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B7E" w14:textId="77777777" w:rsidR="007454B7" w:rsidRPr="00765D71" w:rsidRDefault="007454B7" w:rsidP="007454B7">
      <w:pPr>
        <w:widowControl w:val="0"/>
        <w:suppressAutoHyphens/>
        <w:spacing w:after="0" w:line="240" w:lineRule="auto"/>
        <w:ind w:left="5760" w:firstLine="720"/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fr-FR" w:eastAsia="hi-IN" w:bidi="hi-IN"/>
        </w:rPr>
      </w:pPr>
    </w:p>
    <w:bookmarkStart w:id="0" w:name="_Hlk534714508"/>
    <w:p w14:paraId="2E711A8A" w14:textId="77777777" w:rsidR="007454B7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pt-BR" w:eastAsia="hi-IN" w:bidi="hi-IN"/>
        </w:rPr>
      </w:pPr>
      <w:r w:rsidRPr="00A4086B">
        <w:rPr>
          <w:rFonts w:ascii="Arial-Rom" w:eastAsia="Times New Roman" w:hAnsi="Arial-Rom" w:cs="Arial-Rom"/>
          <w:b/>
          <w:bCs/>
          <w:szCs w:val="20"/>
          <w:lang w:val="en-GB" w:eastAsia="ar-SA"/>
        </w:rPr>
        <w:object w:dxaOrig="8880" w:dyaOrig="1305" w14:anchorId="4394B4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LE-object" style="width:443.25pt;height:65.25pt;visibility:visible;mso-wrap-style:square" o:ole="">
            <v:imagedata r:id="rId4" o:title="OLE-object"/>
          </v:shape>
          <o:OLEObject Type="Embed" ProgID="Unknown" ShapeID="_x0000_i1025" DrawAspect="Content" ObjectID="_1612257608" r:id="rId5"/>
        </w:object>
      </w:r>
      <w:r w:rsidRPr="00C22B63"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pt-BR" w:eastAsia="hi-IN" w:bidi="hi-IN"/>
        </w:rPr>
        <w:tab/>
      </w:r>
    </w:p>
    <w:p w14:paraId="4413EAD6" w14:textId="77777777" w:rsidR="007454B7" w:rsidRPr="00765D71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</w:pPr>
      <w:r w:rsidRPr="00C22B63"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pt-BR" w:eastAsia="hi-IN" w:bidi="hi-IN"/>
        </w:rPr>
        <w:tab/>
      </w:r>
      <w:r w:rsidRPr="00C22B63"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pt-BR" w:eastAsia="hi-IN" w:bidi="hi-IN"/>
        </w:rPr>
        <w:tab/>
      </w:r>
      <w:r w:rsidRPr="00C22B63"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pt-BR" w:eastAsia="hi-IN" w:bidi="hi-IN"/>
        </w:rPr>
        <w:tab/>
      </w:r>
      <w:r w:rsidRPr="00C22B63"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pt-BR" w:eastAsia="hi-IN" w:bidi="hi-IN"/>
        </w:rPr>
        <w:tab/>
        <w:t xml:space="preserve">      </w:t>
      </w:r>
    </w:p>
    <w:p w14:paraId="4B24F141" w14:textId="77777777" w:rsidR="007454B7" w:rsidRPr="00765D71" w:rsidRDefault="007454B7" w:rsidP="007454B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o-RO" w:eastAsia="hi-IN" w:bidi="hi-IN"/>
        </w:rPr>
      </w:pPr>
      <w:r w:rsidRPr="00765D71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 xml:space="preserve">  </w:t>
      </w:r>
      <w:r w:rsidRPr="00765D71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ab/>
      </w:r>
      <w:r w:rsidRPr="00765D71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ab/>
      </w:r>
      <w:r w:rsidRPr="00765D71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ab/>
      </w:r>
      <w:r w:rsidRPr="00765D71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ab/>
        <w:t xml:space="preserve">       HOTARAREA NR.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>03</w:t>
      </w:r>
      <w:r w:rsidRPr="00765D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</w:t>
      </w:r>
      <w:r w:rsidRPr="00765D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  <w:t xml:space="preserve">  </w:t>
      </w:r>
      <w:r w:rsidRPr="00765D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765D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765D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  <w:t xml:space="preserve">                   </w:t>
      </w:r>
      <w:r w:rsidRPr="00765D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  <w:t xml:space="preserve">       Din data de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08.01.2019</w:t>
      </w:r>
    </w:p>
    <w:p w14:paraId="63481876" w14:textId="77777777" w:rsidR="007454B7" w:rsidRPr="00765D71" w:rsidRDefault="007454B7" w:rsidP="007454B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o-RO" w:eastAsia="hi-IN" w:bidi="hi-IN"/>
        </w:rPr>
      </w:pPr>
    </w:p>
    <w:p w14:paraId="5FDF5C81" w14:textId="77777777" w:rsidR="007454B7" w:rsidRPr="00765D71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val="ro-RO" w:eastAsia="hi-IN" w:bidi="hi-IN"/>
        </w:rPr>
      </w:pPr>
    </w:p>
    <w:p w14:paraId="16ECA173" w14:textId="77777777" w:rsidR="007454B7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 w:rsidRPr="00765D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PRIVIND  APROBAREA</w:t>
      </w:r>
      <w:proofErr w:type="gram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INC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H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EIERII UNUI CONTRACT DE COMODAT INTRE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                    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UAT BLAJ-MUNICIPIUL BLAJ SI SOCIETATEA DE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DISTRIBUTIE A ENERGIEI ELECTRICE TRANSILVANIA SUD SA PRIN SUCURSALA DE DISTRIBUTIE A ENERGIEI ELECTRICE ALBA AVAND CA OBIECT POSTUL DE TRANSFORMARE ZIDIT (PTZ 15) SI TERENUL AFERENT IN SUPRAFATA TOTALA DE 388 MP, INSCRIS IN CF NR.74.150, CU NR TOP. 380/1/2/1/1/2/13.</w:t>
      </w:r>
    </w:p>
    <w:p w14:paraId="0EFA716D" w14:textId="77777777" w:rsidR="007454B7" w:rsidRPr="00873B34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val="fr-FR" w:eastAsia="hi-IN" w:bidi="hi-IN"/>
        </w:rPr>
      </w:pPr>
    </w:p>
    <w:p w14:paraId="38DE225D" w14:textId="77777777" w:rsidR="007454B7" w:rsidRPr="00765D71" w:rsidRDefault="007454B7" w:rsidP="007454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</w:pPr>
      <w:r w:rsidRPr="00873B34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ab/>
      </w:r>
      <w:proofErr w:type="spellStart"/>
      <w:r w:rsidRPr="00873B34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>Consiliul</w:t>
      </w:r>
      <w:proofErr w:type="spellEnd"/>
      <w:r w:rsidRPr="00873B34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 xml:space="preserve"> local al </w:t>
      </w:r>
      <w:proofErr w:type="spellStart"/>
      <w:r w:rsidRPr="00873B34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>municipiului</w:t>
      </w:r>
      <w:proofErr w:type="spellEnd"/>
      <w:r w:rsidRPr="00873B34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 xml:space="preserve"> Blaj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>,</w:t>
      </w:r>
      <w:r w:rsidRPr="00765D7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intrunit</w:t>
      </w:r>
      <w:proofErr w:type="spellEnd"/>
      <w:r w:rsidRPr="00765D7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in </w:t>
      </w:r>
      <w:proofErr w:type="spellStart"/>
      <w:r w:rsidRPr="00765D7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sedinta</w:t>
      </w:r>
      <w:proofErr w:type="spellEnd"/>
      <w:r w:rsidRPr="00765D7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extraordinara convocata              „de </w:t>
      </w:r>
      <w:proofErr w:type="spellStart"/>
      <w:r w:rsidRPr="00765D7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indata</w:t>
      </w:r>
      <w:proofErr w:type="spellEnd"/>
      <w:r w:rsidRPr="00765D7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”, in data de 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08.01.2019</w:t>
      </w:r>
      <w:r w:rsidRPr="00765D7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>;</w:t>
      </w:r>
      <w:r w:rsidRPr="00765D7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</w:t>
      </w:r>
      <w:r w:rsidRPr="00765D71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</w:t>
      </w:r>
    </w:p>
    <w:p w14:paraId="3CD9135E" w14:textId="77777777" w:rsidR="007454B7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proofErr w:type="spellStart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Luand</w:t>
      </w:r>
      <w:proofErr w:type="spellEnd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dezbatere</w:t>
      </w:r>
      <w:proofErr w:type="spellEnd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Proiectul</w:t>
      </w:r>
      <w:proofErr w:type="spellEnd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</w:t>
      </w:r>
      <w:proofErr w:type="spellStart"/>
      <w:proofErr w:type="gramStart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hotarare</w:t>
      </w:r>
      <w:proofErr w:type="spellEnd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</w:t>
      </w:r>
      <w:proofErr w:type="spellStart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prin</w:t>
      </w:r>
      <w:proofErr w:type="spellEnd"/>
      <w:proofErr w:type="gramEnd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care se </w:t>
      </w:r>
      <w:proofErr w:type="spellStart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propun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e</w:t>
      </w:r>
      <w:proofErr w:type="spellEnd"/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aprobarea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inc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h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eierii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unui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contract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comodat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intre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UAT BLAJ-MUNICIPIUL BLAJ si SOCIETATEA DE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DISTRIBUTIE A ENERGIEI ELECTRICE TRANSILVANIA SUD SA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SUCURSALA DE DISTRIBUTIE A ENERGIEI ELECTRICE ALBA, 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avand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ca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obiect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                                POSTUL DE TRANSFORMARE ZIDIT (PTZ 15) si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terenul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aferent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suprafata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totala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388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mp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inscris in CF NR.74.150,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 top. 380/1/2/1/1/2/13.</w:t>
      </w:r>
    </w:p>
    <w:p w14:paraId="6EC8BEDC" w14:textId="77777777" w:rsidR="007454B7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 w:rsidRPr="00873B3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Analizand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raportul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specialitate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nr.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230/07.01.2019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cat si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expunerea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motive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            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nr. 2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32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/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07.01.2019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ale 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biroului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urbanism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amenajarea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teritoriului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administrarea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domeniului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public si privat 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cadrul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aparatului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specialitate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al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Primarului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municipiului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Blaj ,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prin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care se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propune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aprobarea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inc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h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eierii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unui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contract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comodat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intre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UAT BLAJ-MUNICIPIUL BLAJ si </w:t>
      </w:r>
      <w:bookmarkStart w:id="1" w:name="_Hlk534713675"/>
      <w:bookmarkStart w:id="2" w:name="_Hlk534713116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SOCIETATEA DE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DISTRIBUTIE A ENERGIEI ELECTRICE TRANSILVANIA SUD SA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SUCURSALA DE DISTRIBUTIE A ENERGIEI ELECTRICE ALBA,</w:t>
      </w:r>
      <w:bookmarkEnd w:id="1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avand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ca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obiect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POSTUL DE TRANSFORMARE ZIDIT (PTZ 15) si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terenul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aferent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suprafata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totala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388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mp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inscris in CF NR.74.150,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 top. 380/1/2/1/1/2/13.</w:t>
      </w:r>
    </w:p>
    <w:bookmarkEnd w:id="2"/>
    <w:p w14:paraId="264EE33A" w14:textId="77777777" w:rsidR="007454B7" w:rsidRDefault="007454B7" w:rsidP="007454B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Luind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act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</w:t>
      </w:r>
      <w:proofErr w:type="spellStart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solicitarea</w:t>
      </w:r>
      <w:proofErr w:type="spellEnd"/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nr.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21013/30.10.2018 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Primariei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municipiului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Blaj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care s-a transmis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Serviciului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Regional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Operatiune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Retea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Alba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cererea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racordare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la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reteaua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electrica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cartierului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Chereteu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cat si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adresa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raspuns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 SDEE Transilvania nr.7400/15130/06.12.2018 ;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Avand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vedere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bookmarkStart w:id="3" w:name="_Hlk534712910"/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procesul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verbal nr.70/24.10.2018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care s-a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adjudecat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catre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UAT Blaj –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Blaj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cumparare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la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licitatie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publica -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organizata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lichidator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judiciar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manager CM IPURL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practician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insolventa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Candea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Lidia </w:t>
      </w:r>
      <w:bookmarkEnd w:id="3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-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postul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trafo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suprafata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16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mp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si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suprafata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dsfasurata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28,50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mp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impreuna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terenul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aferent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suprafata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388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mp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inscris in CF nr.74150 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municipiului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Blaj,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avand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nr. </w:t>
      </w:r>
      <w:proofErr w:type="gram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top</w:t>
      </w:r>
      <w:proofErr w:type="gram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380/1/2/1/1/2/13, de la SC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Blasius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SA Blaj ;</w:t>
      </w:r>
    </w:p>
    <w:p w14:paraId="3B6FF1BA" w14:textId="77777777" w:rsidR="007454B7" w:rsidRDefault="007454B7" w:rsidP="007454B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 w:rsidRPr="006551D4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fr-FR" w:eastAsia="hi-IN" w:bidi="hi-IN"/>
        </w:rPr>
        <w:tab/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Avand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vedere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prevederile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art.119, art. 124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Legea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nr. 215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/2001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privind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administratia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publica locale,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republicata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modificarile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si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completarile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ulterioare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ale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Legii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nr. 7/1996,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republicata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modificarile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si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completarile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ulterioare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art. 4 si art.17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lastRenderedPageBreak/>
        <w:t>din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Legea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nr. 213/1998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republicata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art. 861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Legea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nr. 287/2009 –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Codul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Civil Roman cat si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prevederile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Ordinului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ANRE n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r.31/2013 si ale art.14 si art.16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legea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nr.123/2012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In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temeiul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art. 36,38, 39, 45,46 si </w:t>
      </w:r>
      <w:proofErr w:type="gram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124 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proofErr w:type="gram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Legea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nr. 215/2001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privind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ad-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tia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publica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locala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republicata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modificarile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si </w:t>
      </w:r>
      <w:proofErr w:type="spell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completarile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proofErr w:type="gramStart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ulterioare</w:t>
      </w:r>
      <w:proofErr w:type="spell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;</w:t>
      </w:r>
      <w:proofErr w:type="gramEnd"/>
    </w:p>
    <w:p w14:paraId="50993540" w14:textId="77777777" w:rsidR="007454B7" w:rsidRPr="00525DF2" w:rsidRDefault="007454B7" w:rsidP="007454B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</w:pPr>
    </w:p>
    <w:p w14:paraId="209CB96F" w14:textId="77777777" w:rsidR="007454B7" w:rsidRPr="006551D4" w:rsidRDefault="007454B7" w:rsidP="00745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</w:pPr>
      <w:r w:rsidRPr="00525DF2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ab/>
      </w:r>
      <w:r w:rsidRPr="00525DF2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ab/>
      </w:r>
      <w:r w:rsidRPr="00525DF2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ab/>
        <w:t xml:space="preserve">   </w:t>
      </w:r>
      <w:r w:rsidRPr="006551D4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>CONSILIUL LOCAL AL MUNICIPIULUI BLAJ</w:t>
      </w:r>
    </w:p>
    <w:p w14:paraId="3782A15B" w14:textId="77777777" w:rsidR="007454B7" w:rsidRPr="006551D4" w:rsidRDefault="007454B7" w:rsidP="00745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fr-FR" w:eastAsia="hi-IN" w:bidi="hi-IN"/>
        </w:rPr>
      </w:pPr>
      <w:r w:rsidRPr="006551D4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ab/>
      </w:r>
      <w:r w:rsidRPr="006551D4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ab/>
      </w:r>
      <w:r w:rsidRPr="006551D4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ab/>
      </w:r>
      <w:r w:rsidRPr="006551D4">
        <w:rPr>
          <w:rFonts w:ascii="Times New Roman" w:eastAsia="SimSun" w:hAnsi="Times New Roman" w:cs="Mangal"/>
          <w:b/>
          <w:bCs/>
          <w:kern w:val="2"/>
          <w:sz w:val="24"/>
          <w:szCs w:val="24"/>
          <w:lang w:val="fr-FR" w:eastAsia="hi-IN" w:bidi="hi-IN"/>
        </w:rPr>
        <w:tab/>
        <w:t xml:space="preserve">              </w:t>
      </w:r>
      <w:r w:rsidRPr="006551D4">
        <w:rPr>
          <w:rFonts w:ascii="Times New Roman" w:eastAsia="SimSun" w:hAnsi="Times New Roman" w:cs="Mangal"/>
          <w:b/>
          <w:bCs/>
          <w:kern w:val="2"/>
          <w:sz w:val="24"/>
          <w:szCs w:val="24"/>
          <w:lang w:val="pt-PT" w:eastAsia="hi-IN" w:bidi="hi-IN"/>
        </w:rPr>
        <w:t>H O T A R A S T E :</w:t>
      </w:r>
    </w:p>
    <w:p w14:paraId="2974E538" w14:textId="77777777" w:rsidR="007454B7" w:rsidRPr="006551D4" w:rsidRDefault="007454B7" w:rsidP="00745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fr-FR" w:eastAsia="hi-IN" w:bidi="hi-IN"/>
        </w:rPr>
      </w:pPr>
    </w:p>
    <w:p w14:paraId="048A61ED" w14:textId="77777777" w:rsidR="007454B7" w:rsidRPr="00525DF2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</w:pP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ab/>
        <w:t>Art.1.- Consiliul local al municipiului Blaj aproba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 intabularea in foaia de proprietate a CF. Blaj 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nr.74150 cu nr. top 380/1/2/1/1/2/13 , in suprafata totala de 388 mp.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in baza 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procesul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ui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verbal nr.70/24.10.2018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incheiat de 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lichidator judiciar manager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                               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CM IPURL prin practician in insolventa Candea Lidia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 si a celorlalte acte translative de proprietate , a 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mentiunii UAT Blaj- municip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iu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l Blaj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,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 proprietar in cota 1/1 parti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.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ab/>
      </w:r>
    </w:p>
    <w:p w14:paraId="4BDB66A3" w14:textId="77777777" w:rsidR="007454B7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          Art.2.-Consiliul local al municipiului Blaj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aproba 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atribuirea  in  folosinta gratuita pe o perioada de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49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 de an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i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 </w:t>
      </w:r>
      <w:bookmarkStart w:id="4" w:name="_Hlk534714166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,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catre 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SOCIETATEA DE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DISTRIBUTIE A ENERGIEI ELECTRICE TRANSILVANIA SUD SA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SUCURSALA DE DISTRIBUTIE A ENERGIEI ELECTRICE ALBA</w:t>
      </w:r>
      <w:bookmarkEnd w:id="4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 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imobilului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POST DE TRANSFORMARE ZIDIT     (PTZ 15) si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terenul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aferent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suprafata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totala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388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mp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inscris in CF NR.74.150,                              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 top. 380/1/2/1/1/2/13, UAT Blaj-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gram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Blaj ,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proprietar</w:t>
      </w:r>
      <w:proofErr w:type="spellEnd"/>
      <w:proofErr w:type="gram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cota 1/1 parti.</w:t>
      </w:r>
    </w:p>
    <w:p w14:paraId="3AFD5521" w14:textId="77777777" w:rsidR="007454B7" w:rsidRPr="00E14349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           </w:t>
      </w:r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Art.3.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- </w:t>
      </w:r>
      <w:proofErr w:type="gram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a) </w:t>
      </w:r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bookmarkStart w:id="5" w:name="_Hlk534713749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Consiliul</w:t>
      </w:r>
      <w:proofErr w:type="gramEnd"/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 local al municipiului Blaj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aproba </w:t>
      </w:r>
      <w:bookmarkEnd w:id="5"/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incheierea contractului de comodat pentru capacitati energetice avand ca </w:t>
      </w:r>
      <w:bookmarkStart w:id="6" w:name="_Hlk534713999"/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obiect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imobilul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-</w:t>
      </w:r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POST DE TRANSFORMARE ZIDIT (PTZ 15) si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terenul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aferent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suprafata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totala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388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mp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inscris in CF NR.74.150,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 top. 380/1/2/1/1/2/13, UAT Blaj-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gram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Blaj ,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proprietar</w:t>
      </w:r>
      <w:proofErr w:type="spellEnd"/>
      <w:proofErr w:type="gram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cota 1/1 parti </w:t>
      </w:r>
      <w:bookmarkEnd w:id="6"/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SOCIETATEA DE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DISTRIBUTIE A ENERGIEI ELECTRICE TRANSILVANIA SUD SA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SUCURSALA DE DISTRIBUTIE A ENERGIEI ELECTRICE ALBA,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conform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modelului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anexa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1, parte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integranta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prezenta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hotarare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.</w:t>
      </w:r>
    </w:p>
    <w:p w14:paraId="23B7ABA1" w14:textId="77777777" w:rsidR="007454B7" w:rsidRPr="00E14349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bookmarkStart w:id="7" w:name="_Hlk534713892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       -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b) 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Consiliul local al municipiului Blaj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aproba </w:t>
      </w:r>
      <w:bookmarkEnd w:id="7"/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semnarea CONSIMTAMANTULUI in legatura cu capacitatile energetice ce fac obiectul contractului de comodat pentru </w:t>
      </w:r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POST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UL</w:t>
      </w:r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TRANSFORMARE ZIDIT (PTZ 15</w:t>
      </w:r>
      <w:bookmarkStart w:id="8" w:name="_Hlk534714017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)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conform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modelului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anexa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2, parte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integranta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prezenta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hotarare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.</w:t>
      </w:r>
    </w:p>
    <w:bookmarkEnd w:id="8"/>
    <w:p w14:paraId="584014C1" w14:textId="77777777" w:rsidR="007454B7" w:rsidRPr="00E14349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                  - c) </w:t>
      </w:r>
      <w:r w:rsidRPr="00525DF2"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Consiliul local al municipiului Blaj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aproba semnarea DECLARATIEI in legatura cu lipsa oricarui gaj sau ipoteca avand </w:t>
      </w:r>
      <w:proofErr w:type="gramStart"/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>ca</w:t>
      </w:r>
      <w:proofErr w:type="gramEnd"/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 obiect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imobilul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-</w:t>
      </w:r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POST DE TRANSFORMARE ZIDIT (PTZ 15) si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terenul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aferent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suprafata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totala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388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mp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inscris in CF NR.74.150,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nr top. 380/1/2/1/1/2/13, UAT Blaj-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j</w:t>
      </w:r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,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proprietar</w:t>
      </w:r>
      <w:proofErr w:type="spellEnd"/>
      <w:r w:rsidRPr="00E14349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cota 1/1 parti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conform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modelului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anexa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3, parte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integranta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prezenta</w:t>
      </w:r>
      <w:proofErr w:type="spellEnd"/>
      <w:proofErr w:type="gram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hotarare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.</w:t>
      </w:r>
    </w:p>
    <w:p w14:paraId="2D692514" w14:textId="77777777" w:rsidR="007454B7" w:rsidRDefault="007454B7" w:rsidP="00745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 w:rsidRPr="00830F3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Art.4.-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Se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imputerniceste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Primarul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municipiului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Blaj, dl. </w:t>
      </w:r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Gheorghe Valentin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Rotar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sa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semneze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numele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si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pentru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UAT Blaj-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Baj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toate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documentele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mentionate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in art.3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prezenta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hotarare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.</w:t>
      </w:r>
    </w:p>
    <w:p w14:paraId="35C0387F" w14:textId="77777777" w:rsidR="007454B7" w:rsidRDefault="007454B7" w:rsidP="007454B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Art.5.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Primarul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municipiului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Blaj,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Secretarul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municipiului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Blaj si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Biroul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urbanism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amenajarea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teritoriului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administrarea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domeniului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public si privat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cadrul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aparatului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propriu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al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Consiliului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local al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municipiului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Blaj, vor duce la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indeplinire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prevederile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prezentei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hotarare</w:t>
      </w:r>
      <w:proofErr w:type="spellEnd"/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.</w:t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765D7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Art.6.-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Prezenta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hotarare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sa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va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comunica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Institutiei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Prefectului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-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judetul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Alba,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Primarului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municipiului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Blaj,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secretarului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municipiului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Blaj,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biroului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urbanism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amenajarea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teritoriului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administrarea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domeniului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public si privat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cadrul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aparatului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propriu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al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Consiliului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local al </w:t>
      </w:r>
      <w:proofErr w:type="spellStart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municipiului</w:t>
      </w:r>
      <w:proofErr w:type="spell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Blaj si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pt-PT" w:eastAsia="hi-IN" w:bidi="hi-IN"/>
        </w:rPr>
        <w:t xml:space="preserve">catre </w:t>
      </w:r>
      <w:r w:rsidRPr="006551D4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SOCIETATEA DE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DISTRIBUTIE A ENERGIEI ELECTRICE TRANSILVANIA SUD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lastRenderedPageBreak/>
        <w:t xml:space="preserve">SA,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respectiv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SUCURSALA DE DISTRIBUTIE A ENERGIEI ELECTRICE </w:t>
      </w:r>
      <w:proofErr w:type="gram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ALBA </w:t>
      </w:r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.</w:t>
      </w:r>
      <w:proofErr w:type="gramEnd"/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  <w:t xml:space="preserve"> </w:t>
      </w:r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D63CC2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ab/>
      </w:r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Art.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7</w:t>
      </w:r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.-Cu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drept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de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contestatie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in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termen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de 30 de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zile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de la data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adoptarii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prezentei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hotarari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la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instanta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proofErr w:type="gram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competenta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,</w:t>
      </w:r>
      <w:proofErr w:type="gram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conform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prevederilor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legale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– ale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legii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contenciosului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administrativ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nr. 554 / 2004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cu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modificarile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si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completarile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ulterioare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.       </w:t>
      </w:r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ab/>
      </w:r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ab/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ab/>
      </w:r>
    </w:p>
    <w:p w14:paraId="2A443DE0" w14:textId="77777777" w:rsidR="007454B7" w:rsidRPr="006551D4" w:rsidRDefault="007454B7" w:rsidP="007454B7">
      <w:pPr>
        <w:widowControl w:val="0"/>
        <w:suppressAutoHyphens/>
        <w:spacing w:after="0" w:line="240" w:lineRule="auto"/>
        <w:ind w:firstLine="720"/>
        <w:rPr>
          <w:rFonts w:ascii="Times New Roman" w:eastAsia="SimSun" w:hAnsi="Times New Roman" w:cs="Mangal"/>
          <w:kern w:val="2"/>
          <w:sz w:val="24"/>
          <w:szCs w:val="24"/>
          <w:lang w:val="fr-FR" w:eastAsia="hi-IN" w:bidi="hi-IN"/>
        </w:rPr>
      </w:pPr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Art.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8</w:t>
      </w:r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.-Prezenta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hotarare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a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fost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adoptata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cu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un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numar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de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gramStart"/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14 </w:t>
      </w:r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voturi</w:t>
      </w:r>
      <w:proofErr w:type="spellEnd"/>
      <w:proofErr w:type="gram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« 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pentru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 »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valabil</w:t>
      </w:r>
      <w:proofErr w:type="spellEnd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6551D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fr-FR" w:eastAsia="hi-IN" w:bidi="hi-IN"/>
        </w:rPr>
        <w:t>exprimate</w:t>
      </w:r>
      <w:proofErr w:type="spellEnd"/>
      <w:r w:rsidRPr="006551D4">
        <w:rPr>
          <w:rFonts w:ascii="Times New Roman" w:eastAsia="SimSun" w:hAnsi="Times New Roman" w:cs="Mangal"/>
          <w:color w:val="000000"/>
          <w:kern w:val="2"/>
          <w:sz w:val="24"/>
          <w:szCs w:val="24"/>
          <w:lang w:val="fr-FR" w:eastAsia="hi-IN" w:bidi="hi-IN"/>
        </w:rPr>
        <w:t>.</w:t>
      </w:r>
      <w:r w:rsidRPr="006551D4">
        <w:rPr>
          <w:rFonts w:ascii="Times New Roman" w:eastAsia="SimSun" w:hAnsi="Times New Roman" w:cs="Mangal"/>
          <w:color w:val="000000"/>
          <w:kern w:val="2"/>
          <w:sz w:val="24"/>
          <w:szCs w:val="24"/>
          <w:lang w:val="fr-FR" w:eastAsia="hi-IN" w:bidi="hi-IN"/>
        </w:rPr>
        <w:tab/>
      </w:r>
    </w:p>
    <w:p w14:paraId="170676C5" w14:textId="77777777" w:rsidR="007454B7" w:rsidRPr="00125697" w:rsidRDefault="007454B7" w:rsidP="00745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fr-FR" w:eastAsia="hi-IN" w:bidi="hi-IN"/>
        </w:rPr>
      </w:pPr>
    </w:p>
    <w:p w14:paraId="6E07267A" w14:textId="77777777" w:rsidR="007454B7" w:rsidRDefault="007454B7" w:rsidP="00745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fr-FR" w:eastAsia="hi-IN" w:bidi="hi-IN"/>
        </w:rPr>
      </w:pPr>
      <w:r w:rsidRPr="00125697">
        <w:rPr>
          <w:rFonts w:ascii="Times New Roman" w:eastAsia="SimSun" w:hAnsi="Times New Roman" w:cs="Mangal"/>
          <w:kern w:val="2"/>
          <w:sz w:val="24"/>
          <w:szCs w:val="24"/>
          <w:lang w:val="fr-FR" w:eastAsia="hi-IN" w:bidi="hi-IN"/>
        </w:rPr>
        <w:t xml:space="preserve">       </w:t>
      </w:r>
      <w:r w:rsidRPr="00125697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20"/>
          <w:lang w:val="fr-FR" w:eastAsia="hi-IN" w:bidi="hi-IN"/>
        </w:rPr>
        <w:t xml:space="preserve"> </w:t>
      </w:r>
    </w:p>
    <w:p w14:paraId="235BF807" w14:textId="77777777" w:rsidR="007454B7" w:rsidRPr="00830F32" w:rsidRDefault="007454B7" w:rsidP="00745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fr-FR" w:eastAsia="hi-IN" w:bidi="hi-IN"/>
        </w:rPr>
      </w:pPr>
    </w:p>
    <w:p w14:paraId="1A46F8FD" w14:textId="77777777" w:rsidR="007454B7" w:rsidRPr="00830F32" w:rsidRDefault="007454B7" w:rsidP="00745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fr-FR" w:eastAsia="hi-IN" w:bidi="hi-IN"/>
        </w:rPr>
      </w:pPr>
    </w:p>
    <w:p w14:paraId="2FCAD096" w14:textId="77777777" w:rsidR="007454B7" w:rsidRPr="00830F32" w:rsidRDefault="007454B7" w:rsidP="00745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fr-FR" w:eastAsia="hi-IN" w:bidi="hi-IN"/>
        </w:rPr>
      </w:pPr>
    </w:p>
    <w:p w14:paraId="12B0D9B2" w14:textId="77777777" w:rsidR="007454B7" w:rsidRPr="002F631B" w:rsidRDefault="007454B7" w:rsidP="007454B7">
      <w:pPr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</w:pP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>PRESEDINTE DE SEDINTA,</w:t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  <w:t xml:space="preserve">     CONTRASEMNEAZA,</w:t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  <w:t>CONSILIER,</w:t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  <w:t>SECRETAR,</w:t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  <w:t xml:space="preserve">Livia </w:t>
      </w:r>
      <w:proofErr w:type="spellStart"/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>Muresan</w:t>
      </w:r>
      <w:proofErr w:type="spellEnd"/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</w:r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ab/>
        <w:t xml:space="preserve">                   Sergiu </w:t>
      </w:r>
      <w:proofErr w:type="spellStart"/>
      <w:r w:rsidRPr="002F631B">
        <w:rPr>
          <w:rFonts w:ascii="Times New Roman" w:eastAsia="SimSun" w:hAnsi="Times New Roman" w:cs="Times New Roman"/>
          <w:b/>
          <w:kern w:val="3"/>
          <w:sz w:val="24"/>
          <w:szCs w:val="24"/>
          <w:lang w:val="fr-FR"/>
        </w:rPr>
        <w:t>Stefanescu</w:t>
      </w:r>
      <w:proofErr w:type="spellEnd"/>
    </w:p>
    <w:p w14:paraId="259C34EB" w14:textId="77777777" w:rsidR="007454B7" w:rsidRPr="006D4EBE" w:rsidRDefault="007454B7" w:rsidP="007454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 w:rsidRPr="00830F32"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fr-FR" w:eastAsia="hi-IN" w:bidi="hi-IN"/>
        </w:rPr>
        <w:tab/>
      </w:r>
      <w:r w:rsidRPr="00830F32"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fr-FR" w:eastAsia="hi-IN" w:bidi="hi-IN"/>
        </w:rPr>
        <w:tab/>
      </w:r>
      <w:r w:rsidRPr="00830F32"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fr-FR" w:eastAsia="hi-IN" w:bidi="hi-IN"/>
        </w:rPr>
        <w:tab/>
      </w:r>
      <w:r w:rsidRPr="00830F32"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fr-FR" w:eastAsia="hi-IN" w:bidi="hi-IN"/>
        </w:rPr>
        <w:tab/>
      </w:r>
      <w:r w:rsidRPr="00830F32"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fr-FR" w:eastAsia="hi-IN" w:bidi="hi-IN"/>
        </w:rPr>
        <w:tab/>
      </w:r>
      <w:r w:rsidRPr="00830F32">
        <w:rPr>
          <w:rFonts w:ascii="Times New Roman" w:eastAsia="SimSun" w:hAnsi="Times New Roman" w:cs="Mangal"/>
          <w:b/>
          <w:bCs/>
          <w:color w:val="000000"/>
          <w:kern w:val="2"/>
          <w:sz w:val="20"/>
          <w:szCs w:val="20"/>
          <w:lang w:val="fr-FR" w:eastAsia="hi-IN" w:bidi="hi-IN"/>
        </w:rPr>
        <w:tab/>
      </w:r>
    </w:p>
    <w:bookmarkEnd w:id="0"/>
    <w:p w14:paraId="74A6D823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3FBE9C78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0E8574D9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30E066B9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2BD1A265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244FD8B5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26394D54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7F58647B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7D13C222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7A0B9180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28D9E525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4A3889D8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760CEF4B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6945098E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188C696D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5DB53018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0B02FD16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0CB3EBD8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6D6B6F72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4D9F482C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72A09F37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1708FC04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4EB8E2D2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25E26310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78FF2F4E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70C6C303" w14:textId="77777777" w:rsidR="007454B7" w:rsidRDefault="007454B7" w:rsidP="007454B7">
      <w:pPr>
        <w:pStyle w:val="Standard"/>
        <w:rPr>
          <w:rFonts w:eastAsia="Times New Roman" w:cs="Times New Roman"/>
          <w:b/>
          <w:bCs/>
          <w:color w:val="000000"/>
          <w:lang w:val="pt-BR"/>
        </w:rPr>
      </w:pPr>
    </w:p>
    <w:p w14:paraId="2C2CF788" w14:textId="77777777" w:rsidR="00200E6E" w:rsidRDefault="00200E6E">
      <w:bookmarkStart w:id="9" w:name="_GoBack"/>
      <w:bookmarkEnd w:id="9"/>
    </w:p>
    <w:sectPr w:rsidR="00200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Rom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6E"/>
    <w:rsid w:val="00200E6E"/>
    <w:rsid w:val="0074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153BE-0C49-4D99-98BD-DD6BD72E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4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54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 Productie</dc:creator>
  <cp:keywords/>
  <dc:description/>
  <cp:lastModifiedBy>Radio Blaj Productie</cp:lastModifiedBy>
  <cp:revision>2</cp:revision>
  <dcterms:created xsi:type="dcterms:W3CDTF">2019-02-21T10:33:00Z</dcterms:created>
  <dcterms:modified xsi:type="dcterms:W3CDTF">2019-02-21T10:34:00Z</dcterms:modified>
</cp:coreProperties>
</file>