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8" w:rsidRDefault="007F4B78" w:rsidP="007F4B7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1710"/>
        <w:gridCol w:w="6150"/>
        <w:gridCol w:w="2130"/>
      </w:tblGrid>
      <w:tr w:rsidR="007F4B78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B78" w:rsidRDefault="007F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B78" w:rsidRDefault="007F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33400" cy="8477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B78" w:rsidRDefault="007F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B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F4B78" w:rsidRDefault="007F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F4B78" w:rsidRDefault="007F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/>
              </w:rPr>
              <w:t>CONSILIUL LOCAL – PRIMARIA MUNICIPIULUI BLAJ</w:t>
            </w:r>
          </w:p>
          <w:p w:rsidR="007F4B78" w:rsidRDefault="007F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PIATA 1848 nr.16, cod 515400 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jud.Alba</w:t>
            </w:r>
            <w:proofErr w:type="spellEnd"/>
          </w:p>
          <w:p w:rsidR="007F4B78" w:rsidRDefault="007F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: 0258 -710110; fax: 0258-710014</w:t>
            </w:r>
          </w:p>
          <w:p w:rsidR="007F4B78" w:rsidRDefault="007F4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e-mail: primarieblaj@rcnet.ro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F4B78" w:rsidRDefault="007F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HOTARAREA NR.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113</w:t>
      </w:r>
    </w:p>
    <w:p w:rsidR="007F4B78" w:rsidRDefault="007F4B78" w:rsidP="007F4B78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 Din data de 31.03.2017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PRIVIND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APROBAREA  ALOCARII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DIN BUGETUL LOCAL AL MUNCIPIULUI BLAJ A SUMEI DE  2.000  LEI IN VEDEREA FINANTARII CHELTUIELILOR OCAZIONATE DE  MANIFESTAREA – CONCERT DE PASTI- IN DATA DE 07.04.2017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Consiliul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intrunit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sedinta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„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ordinara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”,  in data de 31.03.2017;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Luand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dezbatere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Proiectul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care 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propune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aprobarea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alocarii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bugetul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de la cap. 67.02.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Cultura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recreere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religie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sumei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2.000 lei,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necesara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finantarii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cheltuielilor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ocazionate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manifestarea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– CONCERT DE PASTI- in data de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07.04.2017 ;</w:t>
      </w:r>
      <w:proofErr w:type="gramEnd"/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Analizand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Raportul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nr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. 7588/31.03.2017 cat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nota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fundamentare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Directiei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buget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finante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contabilitate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din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cadrul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aparatului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care 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propune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aprobarea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alocarii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bugetul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de la cap. 67.02.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Cultura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recreere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religie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sumei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2.000 lei,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necesara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finantarii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cheltuielilor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ocazionate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de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manifestarea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– CONCERT DE PASTI-  in data de 07.04.2017 ;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Avand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vedere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avizele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comisiilor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Consiliulului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Blaj;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Cunoscand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prevederile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art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. 81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alin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(2) lit.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j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k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nr. 215/2001,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republicata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modificarile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completarile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ulterioare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nr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. 273/2006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finantele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publice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locale, HCL 45/2017   Blaj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legatura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aprobarea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calendarului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manifestarilor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cultural-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artistice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anul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2017  ;</w:t>
      </w:r>
      <w:proofErr w:type="gramEnd"/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temeiul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art.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36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,38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39, 45,46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nr. 215/2001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ad-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publica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locala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republicata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modificarile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completarile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ulterioare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;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CONSILIUL LOCAL AL MUNICIPIULUI BLAJ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HOTARASTE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F4B78" w:rsidRDefault="007F4B78" w:rsidP="007F4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F4B78" w:rsidRDefault="007F4B78" w:rsidP="007F4B78">
      <w:pPr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Art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1-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Consiliul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aproba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alocarea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bugetul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de la cap. 67.02.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Cultura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recreere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religie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sumei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2.000 lei,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suma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necesara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finantarii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cheltuielilor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ocazionate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organizarea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catre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UAT Blaj-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a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manifestarii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muzica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clasica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– CONCERT DE PASTI- in data de 07.04.2017.</w:t>
      </w:r>
    </w:p>
    <w:p w:rsidR="007F4B78" w:rsidRDefault="007F4B78" w:rsidP="007F4B7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         - b)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Justificarea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decontarea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cheltuielilor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aprobate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la art.1 lit 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)  din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prezenta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hotarare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face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baza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acte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doveditoare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conformitate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prevederile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legale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Art.2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Manifestarea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CONCERT DE PASTI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inclusa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in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calendarul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activitatilor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culturale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Blaj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2017.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>Art.3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Directia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buget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finante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contabilitate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cadrul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aparatului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Blaj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duce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indeplinire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prevederile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prezentei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hotarari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Art.4.-Prezenta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hotarare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comunica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Institutiei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Prefectului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judetul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Alba,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Blaj,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Secretarului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Blaj,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Directiei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buget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finante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contabilitate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cadrul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aparatului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Blaj;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Art.5.-Cu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drept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contestatie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termen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de 30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zile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contenciosului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adminitrativ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, conform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Legii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nr.554 / 2004.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Art.6.-Prezenta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fost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adoptata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cu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un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numar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16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voturi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«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 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valabil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exprimate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PRESEDINTE DE SEDINTA,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       CONTRASEMNEAZA,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CONSILIER,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                                 SECRETAR,</w:t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Balu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Dan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Stefanescu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Sergiu</w:t>
      </w:r>
      <w:proofErr w:type="spellEnd"/>
    </w:p>
    <w:p w:rsidR="007F4B78" w:rsidRDefault="007F4B78" w:rsidP="007F4B78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7F4B78" w:rsidRDefault="007F4B78" w:rsidP="007F4B78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libri" w:hAnsi="Calibri" w:cs="Calibri"/>
          <w:lang/>
        </w:rPr>
      </w:pPr>
    </w:p>
    <w:p w:rsidR="00854E52" w:rsidRDefault="00854E52"/>
    <w:sectPr w:rsidR="00854E52" w:rsidSect="00D751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4B78"/>
    <w:rsid w:val="007F4B78"/>
    <w:rsid w:val="0085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2017-04-12T11:46:00Z</dcterms:created>
  <dcterms:modified xsi:type="dcterms:W3CDTF">2017-04-12T11:47:00Z</dcterms:modified>
</cp:coreProperties>
</file>