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825"/>
        <w:gridCol w:w="6149"/>
        <w:gridCol w:w="1831"/>
      </w:tblGrid>
      <w:tr w:rsidR="004F6B6F" w:rsidTr="00132786">
        <w:trPr>
          <w:trHeight w:val="1252"/>
        </w:trPr>
        <w:tc>
          <w:tcPr>
            <w:tcW w:w="1825" w:type="dxa"/>
            <w:shd w:val="clear" w:color="auto" w:fill="auto"/>
          </w:tcPr>
          <w:p w:rsidR="004F6B6F" w:rsidRDefault="004F6B6F" w:rsidP="00132786">
            <w:r>
              <w:rPr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752475" cy="7429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42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9" w:type="dxa"/>
            <w:shd w:val="clear" w:color="auto" w:fill="auto"/>
          </w:tcPr>
          <w:p w:rsidR="004F6B6F" w:rsidRDefault="004F6B6F" w:rsidP="00132786">
            <w:pPr>
              <w:jc w:val="center"/>
            </w:pPr>
            <w:r>
              <w:object w:dxaOrig="1059" w:dyaOrig="1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66.75pt" o:ole="" filled="t">
                  <v:fill color2="black"/>
                  <v:imagedata r:id="rId6" o:title=""/>
                </v:shape>
                <o:OLEObject Type="Embed" ShapeID="_x0000_i1025" DrawAspect="Content" ObjectID="_1537548967" r:id="rId7"/>
              </w:object>
            </w:r>
          </w:p>
        </w:tc>
        <w:tc>
          <w:tcPr>
            <w:tcW w:w="1831" w:type="dxa"/>
            <w:shd w:val="clear" w:color="auto" w:fill="auto"/>
          </w:tcPr>
          <w:p w:rsidR="004F6B6F" w:rsidRDefault="004F6B6F" w:rsidP="00132786">
            <w:pPr>
              <w:jc w:val="right"/>
            </w:pPr>
            <w:r>
              <w:rPr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781050" cy="790575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6B6F" w:rsidTr="00132786">
        <w:tc>
          <w:tcPr>
            <w:tcW w:w="1825" w:type="dxa"/>
            <w:tcBorders>
              <w:bottom w:val="single" w:sz="4" w:space="0" w:color="000000"/>
            </w:tcBorders>
            <w:shd w:val="clear" w:color="auto" w:fill="auto"/>
          </w:tcPr>
          <w:p w:rsidR="004F6B6F" w:rsidRDefault="004F6B6F" w:rsidP="00132786">
            <w:pPr>
              <w:snapToGri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49" w:type="dxa"/>
            <w:tcBorders>
              <w:bottom w:val="single" w:sz="4" w:space="0" w:color="000000"/>
            </w:tcBorders>
            <w:shd w:val="clear" w:color="auto" w:fill="auto"/>
          </w:tcPr>
          <w:p w:rsidR="004F6B6F" w:rsidRDefault="004F6B6F" w:rsidP="001327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CONSILIUL LOCAL – U.A.T. -  MUNICIPIULUI BLAJ</w:t>
            </w:r>
          </w:p>
          <w:p w:rsidR="004F6B6F" w:rsidRDefault="004F6B6F" w:rsidP="001327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PIATA 1848 nr.16, cod 515400 ;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jud.Alba</w:t>
            </w:r>
            <w:proofErr w:type="spellEnd"/>
          </w:p>
          <w:p w:rsidR="004F6B6F" w:rsidRDefault="004F6B6F" w:rsidP="00132786">
            <w:pPr>
              <w:jc w:val="center"/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tel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: 0258 -710110; fax: 0258-710014</w:t>
            </w:r>
          </w:p>
          <w:p w:rsidR="004F6B6F" w:rsidRDefault="004F6B6F" w:rsidP="00132786">
            <w:pPr>
              <w:jc w:val="center"/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fr-FR"/>
              </w:rPr>
              <w:t>e-mail: primarieblaj@rcnet.ro</w:t>
            </w:r>
          </w:p>
        </w:tc>
        <w:tc>
          <w:tcPr>
            <w:tcW w:w="1831" w:type="dxa"/>
            <w:tcBorders>
              <w:bottom w:val="single" w:sz="4" w:space="0" w:color="000000"/>
            </w:tcBorders>
            <w:shd w:val="clear" w:color="auto" w:fill="auto"/>
          </w:tcPr>
          <w:p w:rsidR="004F6B6F" w:rsidRDefault="004F6B6F" w:rsidP="00132786">
            <w:pPr>
              <w:snapToGrid w:val="0"/>
              <w:rPr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</w:tr>
    </w:tbl>
    <w:p w:rsidR="004F6B6F" w:rsidRDefault="004F6B6F" w:rsidP="004F6B6F">
      <w:pPr>
        <w:rPr>
          <w:b/>
          <w:sz w:val="20"/>
          <w:szCs w:val="20"/>
          <w:lang w:val="pt-BR"/>
        </w:rPr>
      </w:pPr>
      <w:r>
        <w:rPr>
          <w:b/>
          <w:color w:val="000000"/>
          <w:sz w:val="20"/>
          <w:szCs w:val="20"/>
          <w:lang w:val="pt-BR"/>
        </w:rPr>
        <w:t xml:space="preserve">                                                              </w:t>
      </w:r>
    </w:p>
    <w:p w:rsidR="004F6B6F" w:rsidRPr="004F6B6F" w:rsidRDefault="004F6B6F" w:rsidP="004F6B6F">
      <w:pPr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  <w:r>
        <w:rPr>
          <w:b/>
          <w:sz w:val="20"/>
          <w:szCs w:val="20"/>
          <w:lang w:val="pt-BR"/>
        </w:rPr>
        <w:tab/>
      </w:r>
      <w:r>
        <w:rPr>
          <w:b/>
          <w:sz w:val="20"/>
          <w:szCs w:val="20"/>
          <w:lang w:val="pt-BR"/>
        </w:rPr>
        <w:tab/>
      </w:r>
      <w:r>
        <w:rPr>
          <w:b/>
          <w:sz w:val="20"/>
          <w:szCs w:val="20"/>
          <w:lang w:val="pt-BR"/>
        </w:rPr>
        <w:tab/>
      </w:r>
      <w:r w:rsidRPr="004F6B6F">
        <w:rPr>
          <w:rFonts w:ascii="Times New Roman" w:hAnsi="Times New Roman" w:cs="Times New Roman"/>
          <w:b/>
          <w:sz w:val="20"/>
          <w:szCs w:val="20"/>
          <w:lang w:val="pt-BR"/>
        </w:rPr>
        <w:tab/>
        <w:t xml:space="preserve">       </w:t>
      </w:r>
      <w:r w:rsidRPr="004F6B6F"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  <w:t xml:space="preserve"> HOTARAREA NR. 201</w:t>
      </w:r>
    </w:p>
    <w:p w:rsidR="004F6B6F" w:rsidRPr="004F6B6F" w:rsidRDefault="004F6B6F" w:rsidP="004F6B6F">
      <w:pPr>
        <w:ind w:left="42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                                                       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Din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data de 27.07.2016</w:t>
      </w:r>
      <w:r w:rsidRPr="004F6B6F"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  <w:tab/>
      </w:r>
      <w:r w:rsidRPr="004F6B6F">
        <w:rPr>
          <w:rFonts w:ascii="Times New Roman" w:hAnsi="Times New Roman" w:cs="Times New Roman"/>
          <w:b/>
          <w:color w:val="000000"/>
          <w:sz w:val="20"/>
          <w:szCs w:val="20"/>
          <w:lang w:val="pt-BR"/>
        </w:rPr>
        <w:tab/>
        <w:t xml:space="preserve">      </w:t>
      </w:r>
      <w:r w:rsidRPr="004F6B6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 xml:space="preserve">       </w:t>
      </w:r>
    </w:p>
    <w:p w:rsidR="004F6B6F" w:rsidRPr="004F6B6F" w:rsidRDefault="004F6B6F" w:rsidP="004F6B6F">
      <w:pPr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4F6B6F" w:rsidRPr="004F6B6F" w:rsidRDefault="004F6B6F" w:rsidP="004F6B6F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F6B6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PRIVIND VANZAREA UNEI LOCUINTE SITUATE IN BLAJ, MANARADE, </w:t>
      </w:r>
      <w:proofErr w:type="gram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NR.202  APARTINAND</w:t>
      </w:r>
      <w:proofErr w:type="gram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MUNICIPIULUI BLAJ CATRE ACTUALUL CHIRIAS -  NISTOR LEONTINA.</w:t>
      </w:r>
    </w:p>
    <w:p w:rsidR="004F6B6F" w:rsidRPr="004F6B6F" w:rsidRDefault="004F6B6F" w:rsidP="004F6B6F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</w:p>
    <w:p w:rsidR="004F6B6F" w:rsidRPr="004F6B6F" w:rsidRDefault="004F6B6F" w:rsidP="004F6B6F">
      <w:pPr>
        <w:ind w:firstLine="708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F6B6F" w:rsidRPr="004F6B6F" w:rsidRDefault="004F6B6F" w:rsidP="004F6B6F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Consiliul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local al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municipiului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Blaj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i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ntrunit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in </w:t>
      </w:r>
      <w:proofErr w:type="spellStart"/>
      <w:proofErr w:type="gram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sedinta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,</w:t>
      </w:r>
      <w:proofErr w:type="gram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ordinara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'' in data de 27.07.2016;</w:t>
      </w:r>
    </w:p>
    <w:p w:rsidR="004F6B6F" w:rsidRPr="004F6B6F" w:rsidRDefault="004F6B6F" w:rsidP="004F6B6F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Luand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in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dezbatere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Proiectul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de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hotarare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privind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vanzarea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unei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locuinte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situate in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Blaj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Manarade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proofErr w:type="gram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nr.202 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apartinand</w:t>
      </w:r>
      <w:proofErr w:type="spellEnd"/>
      <w:proofErr w:type="gram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municipiului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Blaj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catre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actualul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chirias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- 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Nistor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Leontina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4F6B6F" w:rsidRPr="004F6B6F" w:rsidRDefault="004F6B6F" w:rsidP="004F6B6F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Avand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in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vedere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raportul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de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specialitate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al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biroului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juridic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care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arata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ca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imobilul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in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cauza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din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Blaj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Manarade</w:t>
      </w:r>
      <w:proofErr w:type="gram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,nr.202</w:t>
      </w:r>
      <w:proofErr w:type="gram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este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detinut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cu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chirie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de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catre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doamna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Nistor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Leontina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si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cunoscand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faptul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ca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potrivit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extrasului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de carte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funciara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imobilul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a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apartinut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numitilor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Braith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Martin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si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Braith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Cristina in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perioada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1967-1981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si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aceste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persoane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nu au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revendicat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imobilul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in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cauza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nici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in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instanta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de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judecata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nici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in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baza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legii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10/2001;</w:t>
      </w:r>
    </w:p>
    <w:p w:rsidR="004F6B6F" w:rsidRPr="004F6B6F" w:rsidRDefault="004F6B6F" w:rsidP="004F6B6F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F6B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Analizand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expunerea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de motive nr 15450/2016 a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Secretarului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municpiului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Blaj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prin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care se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propune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vanzarea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catre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actualul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chirias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–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Nistor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Leontina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a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unei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locuinte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apartinand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municipiului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Blaj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in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Manarade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, nr.202 ,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locuinta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in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suprafata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locuibila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42,62 mp,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dependinte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15 mp,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alte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dependinte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8 mp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si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teren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- 447 mp , in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conditiile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legii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4F6B6F" w:rsidRPr="004F6B6F" w:rsidRDefault="004F6B6F" w:rsidP="004F6B6F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Luind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act de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cererea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nr.256/2016 a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doamnei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Nistor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Leontina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prin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care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solicita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cumpararea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imobilului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in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cauza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in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baza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legii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nr.112/1995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si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de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raportul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comisiei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de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specialitate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in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legatura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cu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evaluarea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imobilului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in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cauza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; </w:t>
      </w:r>
    </w:p>
    <w:p w:rsidR="004F6B6F" w:rsidRPr="004F6B6F" w:rsidRDefault="004F6B6F" w:rsidP="004F6B6F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Avand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in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vedere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extrasul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de carte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funciara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nr.789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Manarade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cu nr.top.375/2 – casa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intravilan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in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suprafata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de 453 mp,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statul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roman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proprietar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in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baza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Decretului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nr.223/1974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si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luiaind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act de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faptul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ca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doamna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Nistor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Leontina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este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chirias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al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acestui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imobil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in mod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continu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pana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in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anul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2016;</w:t>
      </w:r>
    </w:p>
    <w:p w:rsidR="004F6B6F" w:rsidRPr="004F6B6F" w:rsidRDefault="004F6B6F" w:rsidP="004F6B6F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ab/>
      </w:r>
      <w:proofErr w:type="spellStart"/>
      <w:r w:rsidRPr="004F6B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Avand</w:t>
      </w:r>
      <w:proofErr w:type="spellEnd"/>
      <w:r w:rsidRPr="004F6B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in </w:t>
      </w:r>
      <w:proofErr w:type="spellStart"/>
      <w:r w:rsidRPr="004F6B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vedere</w:t>
      </w:r>
      <w:proofErr w:type="spellEnd"/>
      <w:r w:rsidRPr="004F6B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4F6B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avizele</w:t>
      </w:r>
      <w:proofErr w:type="spellEnd"/>
      <w:r w:rsidRPr="004F6B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4F6B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comisiilor</w:t>
      </w:r>
      <w:proofErr w:type="spellEnd"/>
      <w:r w:rsidRPr="004F6B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de </w:t>
      </w:r>
      <w:proofErr w:type="spellStart"/>
      <w:r w:rsidRPr="004F6B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specialitate</w:t>
      </w:r>
      <w:proofErr w:type="spellEnd"/>
      <w:r w:rsidRPr="004F6B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ale </w:t>
      </w:r>
      <w:proofErr w:type="spellStart"/>
      <w:r w:rsidRPr="004F6B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Consiliului</w:t>
      </w:r>
      <w:proofErr w:type="spellEnd"/>
      <w:r w:rsidRPr="004F6B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Local al </w:t>
      </w:r>
      <w:proofErr w:type="spellStart"/>
      <w:r w:rsidRPr="004F6B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>Municipiului</w:t>
      </w:r>
      <w:proofErr w:type="spellEnd"/>
      <w:r w:rsidRPr="004F6B6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Blaj;</w:t>
      </w:r>
    </w:p>
    <w:p w:rsidR="004F6B6F" w:rsidRPr="004F6B6F" w:rsidRDefault="004F6B6F" w:rsidP="004F6B6F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Luind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act de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prevederile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legii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112/1995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cu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modificarile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si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completarile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ulterioare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inclusiv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normele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de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aplicare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ale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acesteia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in care se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stipuleaza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ca </w:t>
      </w:r>
      <w:proofErr w:type="gram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“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dreptul</w:t>
      </w:r>
      <w:proofErr w:type="spellEnd"/>
      <w:proofErr w:type="gram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de a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cumpara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apartamentele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in care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locuiesc,potrivit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art.9 din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legea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nr.112/1995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il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au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numai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chiriasii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care,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avand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un contract de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inchiriere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valabil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incheiat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ocupau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apartamentele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respective la data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intrarii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in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vigoare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a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legii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”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adica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(29.01.1996);</w:t>
      </w:r>
    </w:p>
    <w:p w:rsidR="004F6B6F" w:rsidRPr="004F6B6F" w:rsidRDefault="004F6B6F" w:rsidP="004F6B6F">
      <w:pPr>
        <w:pStyle w:val="BodyText"/>
        <w:rPr>
          <w:rFonts w:cs="Times New Roman"/>
          <w:b/>
          <w:bCs/>
          <w:color w:val="000000"/>
          <w:sz w:val="20"/>
          <w:szCs w:val="20"/>
        </w:rPr>
      </w:pPr>
      <w:r w:rsidRPr="004F6B6F">
        <w:rPr>
          <w:rFonts w:cs="Times New Roman"/>
          <w:b/>
          <w:bCs/>
          <w:color w:val="000000"/>
          <w:sz w:val="20"/>
          <w:szCs w:val="20"/>
        </w:rPr>
        <w:tab/>
      </w:r>
      <w:proofErr w:type="gramStart"/>
      <w:r w:rsidRPr="004F6B6F">
        <w:rPr>
          <w:rFonts w:cs="Times New Roman"/>
          <w:b/>
          <w:bCs/>
          <w:color w:val="000000"/>
          <w:sz w:val="20"/>
          <w:szCs w:val="20"/>
        </w:rPr>
        <w:t xml:space="preserve">In </w:t>
      </w:r>
      <w:proofErr w:type="spellStart"/>
      <w:r w:rsidRPr="004F6B6F">
        <w:rPr>
          <w:rFonts w:cs="Times New Roman"/>
          <w:b/>
          <w:bCs/>
          <w:color w:val="000000"/>
          <w:sz w:val="20"/>
          <w:szCs w:val="20"/>
        </w:rPr>
        <w:t>temeiul</w:t>
      </w:r>
      <w:proofErr w:type="spellEnd"/>
      <w:r w:rsidRPr="004F6B6F">
        <w:rPr>
          <w:rFonts w:cs="Times New Roman"/>
          <w:b/>
          <w:bCs/>
          <w:color w:val="000000"/>
          <w:sz w:val="20"/>
          <w:szCs w:val="20"/>
        </w:rPr>
        <w:t xml:space="preserve"> art.</w:t>
      </w:r>
      <w:proofErr w:type="gramEnd"/>
      <w:r w:rsidRPr="004F6B6F">
        <w:rPr>
          <w:rFonts w:cs="Times New Roman"/>
          <w:b/>
          <w:bCs/>
          <w:color w:val="000000"/>
          <w:sz w:val="20"/>
          <w:szCs w:val="20"/>
        </w:rPr>
        <w:t xml:space="preserve"> 36</w:t>
      </w:r>
      <w:proofErr w:type="gramStart"/>
      <w:r w:rsidRPr="004F6B6F">
        <w:rPr>
          <w:rFonts w:cs="Times New Roman"/>
          <w:b/>
          <w:bCs/>
          <w:color w:val="000000"/>
          <w:sz w:val="20"/>
          <w:szCs w:val="20"/>
        </w:rPr>
        <w:t>,38</w:t>
      </w:r>
      <w:proofErr w:type="gramEnd"/>
      <w:r w:rsidRPr="004F6B6F">
        <w:rPr>
          <w:rFonts w:cs="Times New Roman"/>
          <w:b/>
          <w:bCs/>
          <w:color w:val="000000"/>
          <w:sz w:val="20"/>
          <w:szCs w:val="20"/>
        </w:rPr>
        <w:t xml:space="preserve">, 39, 45,46 din </w:t>
      </w:r>
      <w:proofErr w:type="spellStart"/>
      <w:r w:rsidRPr="004F6B6F">
        <w:rPr>
          <w:rFonts w:cs="Times New Roman"/>
          <w:b/>
          <w:bCs/>
          <w:color w:val="000000"/>
          <w:sz w:val="20"/>
          <w:szCs w:val="20"/>
        </w:rPr>
        <w:t>Legea</w:t>
      </w:r>
      <w:proofErr w:type="spellEnd"/>
      <w:r w:rsidRPr="004F6B6F">
        <w:rPr>
          <w:rFonts w:cs="Times New Roman"/>
          <w:b/>
          <w:bCs/>
          <w:color w:val="000000"/>
          <w:sz w:val="20"/>
          <w:szCs w:val="20"/>
        </w:rPr>
        <w:t xml:space="preserve"> nr. 215/2001 </w:t>
      </w:r>
      <w:proofErr w:type="spellStart"/>
      <w:r w:rsidRPr="004F6B6F">
        <w:rPr>
          <w:rFonts w:cs="Times New Roman"/>
          <w:b/>
          <w:bCs/>
          <w:color w:val="000000"/>
          <w:sz w:val="20"/>
          <w:szCs w:val="20"/>
        </w:rPr>
        <w:t>privind</w:t>
      </w:r>
      <w:proofErr w:type="spellEnd"/>
      <w:r w:rsidRPr="004F6B6F">
        <w:rPr>
          <w:rFonts w:cs="Times New Roman"/>
          <w:b/>
          <w:bCs/>
          <w:color w:val="000000"/>
          <w:sz w:val="20"/>
          <w:szCs w:val="20"/>
        </w:rPr>
        <w:t xml:space="preserve"> ad-</w:t>
      </w:r>
      <w:proofErr w:type="spellStart"/>
      <w:r w:rsidRPr="004F6B6F">
        <w:rPr>
          <w:rFonts w:cs="Times New Roman"/>
          <w:b/>
          <w:bCs/>
          <w:color w:val="000000"/>
          <w:sz w:val="20"/>
          <w:szCs w:val="20"/>
        </w:rPr>
        <w:t>tia</w:t>
      </w:r>
      <w:proofErr w:type="spellEnd"/>
      <w:r w:rsidRPr="004F6B6F">
        <w:rPr>
          <w:rFonts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cs="Times New Roman"/>
          <w:b/>
          <w:bCs/>
          <w:color w:val="000000"/>
          <w:sz w:val="20"/>
          <w:szCs w:val="20"/>
        </w:rPr>
        <w:t>publica</w:t>
      </w:r>
      <w:proofErr w:type="spellEnd"/>
      <w:r w:rsidRPr="004F6B6F">
        <w:rPr>
          <w:rFonts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cs="Times New Roman"/>
          <w:b/>
          <w:bCs/>
          <w:color w:val="000000"/>
          <w:sz w:val="20"/>
          <w:szCs w:val="20"/>
        </w:rPr>
        <w:t>locala</w:t>
      </w:r>
      <w:proofErr w:type="spellEnd"/>
      <w:r w:rsidRPr="004F6B6F">
        <w:rPr>
          <w:rFonts w:cs="Times New Roman"/>
          <w:b/>
          <w:bCs/>
          <w:color w:val="000000"/>
          <w:sz w:val="20"/>
          <w:szCs w:val="20"/>
        </w:rPr>
        <w:t xml:space="preserve">, </w:t>
      </w:r>
      <w:proofErr w:type="spellStart"/>
      <w:r w:rsidRPr="004F6B6F">
        <w:rPr>
          <w:rFonts w:cs="Times New Roman"/>
          <w:b/>
          <w:bCs/>
          <w:color w:val="000000"/>
          <w:sz w:val="20"/>
          <w:szCs w:val="20"/>
        </w:rPr>
        <w:t>republicata</w:t>
      </w:r>
      <w:proofErr w:type="spellEnd"/>
      <w:r w:rsidRPr="004F6B6F">
        <w:rPr>
          <w:rFonts w:cs="Times New Roman"/>
          <w:b/>
          <w:bCs/>
          <w:color w:val="000000"/>
          <w:sz w:val="20"/>
          <w:szCs w:val="20"/>
        </w:rPr>
        <w:t xml:space="preserve"> cu </w:t>
      </w:r>
      <w:proofErr w:type="spellStart"/>
      <w:r w:rsidRPr="004F6B6F">
        <w:rPr>
          <w:rFonts w:cs="Times New Roman"/>
          <w:b/>
          <w:bCs/>
          <w:color w:val="000000"/>
          <w:sz w:val="20"/>
          <w:szCs w:val="20"/>
        </w:rPr>
        <w:t>modificarile</w:t>
      </w:r>
      <w:proofErr w:type="spellEnd"/>
      <w:r w:rsidRPr="004F6B6F">
        <w:rPr>
          <w:rFonts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cs="Times New Roman"/>
          <w:b/>
          <w:bCs/>
          <w:color w:val="000000"/>
          <w:sz w:val="20"/>
          <w:szCs w:val="20"/>
        </w:rPr>
        <w:t>si</w:t>
      </w:r>
      <w:proofErr w:type="spellEnd"/>
      <w:r w:rsidRPr="004F6B6F">
        <w:rPr>
          <w:rFonts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cs="Times New Roman"/>
          <w:b/>
          <w:bCs/>
          <w:color w:val="000000"/>
          <w:sz w:val="20"/>
          <w:szCs w:val="20"/>
        </w:rPr>
        <w:t>completarile</w:t>
      </w:r>
      <w:proofErr w:type="spellEnd"/>
      <w:r w:rsidRPr="004F6B6F">
        <w:rPr>
          <w:rFonts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cs="Times New Roman"/>
          <w:b/>
          <w:bCs/>
          <w:color w:val="000000"/>
          <w:sz w:val="20"/>
          <w:szCs w:val="20"/>
        </w:rPr>
        <w:t>ulterioare</w:t>
      </w:r>
      <w:proofErr w:type="spellEnd"/>
      <w:r w:rsidRPr="004F6B6F">
        <w:rPr>
          <w:rFonts w:cs="Times New Roman"/>
          <w:b/>
          <w:bCs/>
          <w:color w:val="000000"/>
          <w:sz w:val="20"/>
          <w:szCs w:val="20"/>
        </w:rPr>
        <w:t xml:space="preserve"> legeanr.112/</w:t>
      </w:r>
      <w:proofErr w:type="gramStart"/>
      <w:r w:rsidRPr="004F6B6F">
        <w:rPr>
          <w:rFonts w:cs="Times New Roman"/>
          <w:b/>
          <w:bCs/>
          <w:color w:val="000000"/>
          <w:sz w:val="20"/>
          <w:szCs w:val="20"/>
        </w:rPr>
        <w:t>1995 ,</w:t>
      </w:r>
      <w:proofErr w:type="gramEnd"/>
      <w:r w:rsidRPr="004F6B6F">
        <w:rPr>
          <w:rFonts w:cs="Times New Roman"/>
          <w:b/>
          <w:bCs/>
          <w:color w:val="000000"/>
          <w:sz w:val="20"/>
          <w:szCs w:val="20"/>
        </w:rPr>
        <w:t xml:space="preserve"> cu </w:t>
      </w:r>
      <w:proofErr w:type="spellStart"/>
      <w:r w:rsidRPr="004F6B6F">
        <w:rPr>
          <w:rFonts w:cs="Times New Roman"/>
          <w:b/>
          <w:bCs/>
          <w:color w:val="000000"/>
          <w:sz w:val="20"/>
          <w:szCs w:val="20"/>
        </w:rPr>
        <w:t>modificarile</w:t>
      </w:r>
      <w:proofErr w:type="spellEnd"/>
      <w:r w:rsidRPr="004F6B6F">
        <w:rPr>
          <w:rFonts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cs="Times New Roman"/>
          <w:b/>
          <w:bCs/>
          <w:color w:val="000000"/>
          <w:sz w:val="20"/>
          <w:szCs w:val="20"/>
        </w:rPr>
        <w:t>si</w:t>
      </w:r>
      <w:proofErr w:type="spellEnd"/>
      <w:r w:rsidRPr="004F6B6F">
        <w:rPr>
          <w:rFonts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cs="Times New Roman"/>
          <w:b/>
          <w:bCs/>
          <w:color w:val="000000"/>
          <w:sz w:val="20"/>
          <w:szCs w:val="20"/>
        </w:rPr>
        <w:t>completarile</w:t>
      </w:r>
      <w:proofErr w:type="spellEnd"/>
      <w:r w:rsidRPr="004F6B6F">
        <w:rPr>
          <w:rFonts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cs="Times New Roman"/>
          <w:b/>
          <w:bCs/>
          <w:color w:val="000000"/>
          <w:sz w:val="20"/>
          <w:szCs w:val="20"/>
        </w:rPr>
        <w:t>ulterioare</w:t>
      </w:r>
      <w:proofErr w:type="spellEnd"/>
      <w:r w:rsidRPr="004F6B6F">
        <w:rPr>
          <w:rFonts w:cs="Times New Roman"/>
          <w:b/>
          <w:bCs/>
          <w:color w:val="000000"/>
          <w:sz w:val="20"/>
          <w:szCs w:val="20"/>
        </w:rPr>
        <w:t>;</w:t>
      </w:r>
    </w:p>
    <w:p w:rsidR="004F6B6F" w:rsidRPr="004F6B6F" w:rsidRDefault="004F6B6F" w:rsidP="004F6B6F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F6B6F" w:rsidRPr="004F6B6F" w:rsidRDefault="004F6B6F" w:rsidP="004F6B6F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                        CONSILIUL LOCAL AL </w:t>
      </w:r>
      <w:proofErr w:type="gram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MUNICIPIULUI  BLAJ</w:t>
      </w:r>
      <w:proofErr w:type="gramEnd"/>
    </w:p>
    <w:p w:rsidR="004F6B6F" w:rsidRPr="004F6B6F" w:rsidRDefault="004F6B6F" w:rsidP="004F6B6F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       </w:t>
      </w:r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H O T A R A S T </w:t>
      </w:r>
      <w:proofErr w:type="gram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E</w:t>
      </w:r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:</w:t>
      </w:r>
      <w:proofErr w:type="gram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4F6B6F" w:rsidRPr="004F6B6F" w:rsidRDefault="004F6B6F" w:rsidP="004F6B6F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F6B6F" w:rsidRPr="004F6B6F" w:rsidRDefault="004F6B6F" w:rsidP="004F6B6F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F6B6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</w:t>
      </w:r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Art.1.- a)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Consiliul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Local al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Municipiului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Blaj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aproba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inscrierea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in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foia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de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proprietate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a CF.nr.789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Manarade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cu br.top.375/2 a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mentiunii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“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municipiu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Blaj-domeniul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privat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” in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locul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mentiunii”statul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roman”.</w:t>
      </w:r>
    </w:p>
    <w:p w:rsidR="004F6B6F" w:rsidRPr="004F6B6F" w:rsidRDefault="004F6B6F" w:rsidP="004F6B6F">
      <w:pPr>
        <w:ind w:firstLine="708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- b)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Consiliul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Local al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Municipiului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Blaj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aproba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vanzarea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imobilului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situat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in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Blaj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, Manarade,nr.202  ,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catre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actualul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chirias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Nistor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Leontina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, in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baza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legii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nr.112/1995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cu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modificarile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si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completarile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ulterioare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, in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urmatoarele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conditii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:</w:t>
      </w:r>
    </w:p>
    <w:p w:rsidR="004F6B6F" w:rsidRPr="004F6B6F" w:rsidRDefault="004F6B6F" w:rsidP="004F6B6F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8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spellStart"/>
      <w:proofErr w:type="gram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imobiul</w:t>
      </w:r>
      <w:proofErr w:type="spellEnd"/>
      <w:proofErr w:type="gram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in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cauza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nu face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obiectul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vreunei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revendicari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imobiliare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ale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fostului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proprietar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deposedat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in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baza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decretului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nr.223/1974.</w:t>
      </w:r>
    </w:p>
    <w:p w:rsidR="004F6B6F" w:rsidRPr="004F6B6F" w:rsidRDefault="004F6B6F" w:rsidP="004F6B6F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8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spellStart"/>
      <w:proofErr w:type="gram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actualul</w:t>
      </w:r>
      <w:proofErr w:type="spellEnd"/>
      <w:proofErr w:type="gram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chirias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a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detinut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contract de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inchiriere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valabil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incheiat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si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ocupa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imobilul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din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Blaj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Manarade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,nr.202  la data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intrarii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in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vigoare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a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legii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nr.112/1995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adica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20.01.1996.                                                     </w:t>
      </w:r>
    </w:p>
    <w:p w:rsidR="004F6B6F" w:rsidRPr="004F6B6F" w:rsidRDefault="004F6B6F" w:rsidP="004F6B6F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8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valoarea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de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vanzare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a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imobilului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este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stabilita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prin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raport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de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evaluare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in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conditiile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legii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nr.112/1995 </w:t>
      </w:r>
    </w:p>
    <w:p w:rsidR="004F6B6F" w:rsidRPr="004F6B6F" w:rsidRDefault="004F6B6F" w:rsidP="004F6B6F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8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spellStart"/>
      <w:proofErr w:type="gram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plata</w:t>
      </w:r>
      <w:proofErr w:type="spellEnd"/>
      <w:proofErr w:type="gram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imobilului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nu se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va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face in rate.</w:t>
      </w:r>
    </w:p>
    <w:p w:rsidR="004F6B6F" w:rsidRPr="004F6B6F" w:rsidRDefault="004F6B6F" w:rsidP="004F6B6F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708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spellStart"/>
      <w:proofErr w:type="gram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valoarea</w:t>
      </w:r>
      <w:proofErr w:type="spellEnd"/>
      <w:proofErr w:type="gram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de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vanzare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a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imobilului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situat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in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Blaj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,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Manarade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, nr.202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este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de 28.600 lei 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fara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TVA 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potrivit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raportului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de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evaluare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intocmit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de expert evaluator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Bozdog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Dumitru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Flaviu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anexat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prezentei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hotarari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, parte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integranta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a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acestuia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</w:p>
    <w:p w:rsidR="004F6B6F" w:rsidRPr="004F6B6F" w:rsidRDefault="004F6B6F" w:rsidP="004F6B6F">
      <w:pPr>
        <w:ind w:firstLine="708"/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Art.2. 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Serviciul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public de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interes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local “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Gospodarie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Comunala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”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Blaj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din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subordinea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Consiliului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local al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municipiului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Blaj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va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duce la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indeplinire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prevederile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prezentei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hotarari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urmand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sa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indeplineasca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toate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conditiile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stabilite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de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Consiliul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local al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municipiului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Blaj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prin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prezenta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hotarare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, cu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respectarea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prevederilor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legale</w:t>
      </w:r>
      <w:proofErr w:type="spellEnd"/>
      <w:r w:rsidRPr="004F6B6F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</w:p>
    <w:p w:rsidR="004F6B6F" w:rsidRPr="004F6B6F" w:rsidRDefault="004F6B6F" w:rsidP="004F6B6F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ab/>
        <w:t xml:space="preserve">Art.3.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Prezenta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hotarare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se va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comunica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Institutiei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Prefectului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Alba,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Primarului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municipiului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Blaj,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secretarului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municipiului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Blaj,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biroului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buget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finante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contabilitate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din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cadrul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aparatului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de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specialitate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al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Primarului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municipiului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Blaj,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Serviciului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public </w:t>
      </w:r>
      <w:proofErr w:type="gram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de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interes</w:t>
      </w:r>
      <w:proofErr w:type="spellEnd"/>
      <w:proofErr w:type="gram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local “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Gospodarie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Comunala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” Blaj 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din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subordinea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Consiliului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local al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municipiului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Blaj,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doamnei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Nistor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Leontina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.</w:t>
      </w:r>
    </w:p>
    <w:p w:rsidR="004F6B6F" w:rsidRPr="004F6B6F" w:rsidRDefault="004F6B6F" w:rsidP="004F6B6F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ab/>
        <w:t xml:space="preserve">Art.4.-Cu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drept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de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contestatie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in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termen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de 30 de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zile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de la data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adoptarii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prezentei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hotarari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la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instanta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proofErr w:type="gram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competenta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,</w:t>
      </w:r>
      <w:proofErr w:type="gram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conform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prevederilor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legale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– ale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legii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contenciosului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administrativ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nr. 554 / 2004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cu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modificarile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si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completarile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ulterioare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  <w:t>.</w:t>
      </w:r>
    </w:p>
    <w:p w:rsidR="004F6B6F" w:rsidRPr="004F6B6F" w:rsidRDefault="004F6B6F" w:rsidP="004F6B6F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Art.5</w:t>
      </w:r>
      <w:proofErr w:type="gram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.-</w:t>
      </w:r>
      <w:proofErr w:type="gram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Prezenta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hotarare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a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fost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adoptata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cu un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numar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de 18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voturi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« 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pentru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 »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valabil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exprimate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4F6B6F" w:rsidRPr="004F6B6F" w:rsidRDefault="004F6B6F" w:rsidP="004F6B6F">
      <w:pPr>
        <w:ind w:left="42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</w:p>
    <w:p w:rsidR="004F6B6F" w:rsidRPr="004F6B6F" w:rsidRDefault="004F6B6F" w:rsidP="004F6B6F">
      <w:pPr>
        <w:ind w:left="42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</w:p>
    <w:p w:rsidR="004F6B6F" w:rsidRPr="004F6B6F" w:rsidRDefault="004F6B6F" w:rsidP="004F6B6F">
      <w:pPr>
        <w:ind w:left="420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</w:p>
    <w:p w:rsidR="004F6B6F" w:rsidRPr="004F6B6F" w:rsidRDefault="004F6B6F" w:rsidP="004F6B6F">
      <w:pPr>
        <w:ind w:left="42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F6B6F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  </w:t>
      </w:r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PRESEDINTE DE SEDINTA,</w:t>
      </w:r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 CONTRASEMNEAZA,</w:t>
      </w:r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  CONSILIER,</w:t>
      </w:r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            </w:t>
      </w:r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         SECRETAR,                                                                                                                                        </w:t>
      </w:r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  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Balau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Adela </w:t>
      </w:r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                                  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Stefanescu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>Sergiu</w:t>
      </w:r>
      <w:proofErr w:type="spellEnd"/>
      <w:r w:rsidRPr="004F6B6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4F6B6F">
        <w:rPr>
          <w:rFonts w:ascii="Times New Roman" w:hAnsi="Times New Roman" w:cs="Times New Roman"/>
          <w:b/>
          <w:bCs/>
          <w:sz w:val="20"/>
          <w:szCs w:val="20"/>
          <w:lang w:val="fr-FR"/>
        </w:rPr>
        <w:t xml:space="preserve">      </w:t>
      </w:r>
    </w:p>
    <w:p w:rsidR="004F6B6F" w:rsidRPr="004F6B6F" w:rsidRDefault="004F6B6F" w:rsidP="004F6B6F">
      <w:pPr>
        <w:ind w:left="42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F6B6F" w:rsidRDefault="004F6B6F" w:rsidP="004F6B6F">
      <w:pPr>
        <w:ind w:left="420"/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</w:p>
    <w:p w:rsidR="004F6B6F" w:rsidRDefault="004F6B6F" w:rsidP="004F6B6F">
      <w:pPr>
        <w:ind w:left="420"/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</w:p>
    <w:p w:rsidR="004F6B6F" w:rsidRDefault="004F6B6F" w:rsidP="004F6B6F">
      <w:pPr>
        <w:ind w:left="420"/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</w:p>
    <w:p w:rsidR="004F6B6F" w:rsidRDefault="004F6B6F" w:rsidP="004F6B6F">
      <w:pPr>
        <w:ind w:left="420"/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</w:p>
    <w:p w:rsidR="004F6B6F" w:rsidRDefault="004F6B6F" w:rsidP="004F6B6F">
      <w:pPr>
        <w:ind w:left="420"/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</w:p>
    <w:p w:rsidR="004F6B6F" w:rsidRDefault="004F6B6F" w:rsidP="004F6B6F">
      <w:pPr>
        <w:ind w:left="420"/>
        <w:rPr>
          <w:rFonts w:ascii="Times New Roman" w:hAnsi="Times New Roman" w:cs="Times New Roman"/>
          <w:b/>
          <w:bCs/>
          <w:color w:val="000000"/>
          <w:sz w:val="20"/>
          <w:szCs w:val="20"/>
          <w:lang w:val="fr-FR"/>
        </w:rPr>
      </w:pPr>
    </w:p>
    <w:p w:rsidR="00890B6A" w:rsidRDefault="00890B6A"/>
    <w:sectPr w:rsidR="00890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F6B6F"/>
    <w:rsid w:val="004F6B6F"/>
    <w:rsid w:val="00890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F6B6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4F6B6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B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4702</Characters>
  <Application>Microsoft Office Word</Application>
  <DocSecurity>0</DocSecurity>
  <Lines>39</Lines>
  <Paragraphs>11</Paragraphs>
  <ScaleCrop>false</ScaleCrop>
  <Company/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GOGA</dc:creator>
  <cp:keywords/>
  <dc:description/>
  <cp:lastModifiedBy>GOGA</cp:lastModifiedBy>
  <cp:revision>2</cp:revision>
  <dcterms:created xsi:type="dcterms:W3CDTF">2016-10-09T17:09:00Z</dcterms:created>
  <dcterms:modified xsi:type="dcterms:W3CDTF">2016-10-09T17:09:00Z</dcterms:modified>
</cp:coreProperties>
</file>