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AF" w:rsidRPr="007D44A4" w:rsidRDefault="00B93FAF" w:rsidP="00B93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7D44A4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7D44A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UAT –  MUNICIPIUL  BLAJ   </w:t>
      </w:r>
      <w:r w:rsidRPr="007D44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ANEXA 2</w:t>
      </w: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3FAF" w:rsidRPr="007D44A4" w:rsidRDefault="00B93FAF" w:rsidP="00B93F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A4">
        <w:rPr>
          <w:rFonts w:ascii="Times New Roman" w:hAnsi="Times New Roman" w:cs="Times New Roman"/>
          <w:b/>
          <w:sz w:val="24"/>
          <w:szCs w:val="24"/>
        </w:rPr>
        <w:t>DECLARAŢIE DE INTERESE</w:t>
      </w: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, </w:t>
      </w:r>
      <w:r w:rsidRPr="007D44A4">
        <w:rPr>
          <w:rFonts w:ascii="Times New Roman" w:hAnsi="Times New Roman" w:cs="Times New Roman"/>
          <w:b/>
          <w:sz w:val="24"/>
          <w:szCs w:val="24"/>
        </w:rPr>
        <w:t>CLEJA IOAN</w:t>
      </w:r>
      <w:r w:rsidRPr="007D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de </w:t>
      </w:r>
      <w:r w:rsidRPr="007D44A4">
        <w:rPr>
          <w:rFonts w:ascii="Times New Roman" w:hAnsi="Times New Roman" w:cs="Times New Roman"/>
          <w:b/>
          <w:bCs/>
          <w:sz w:val="24"/>
          <w:szCs w:val="24"/>
        </w:rPr>
        <w:t>– CONSILIER,</w:t>
      </w:r>
      <w:r w:rsidRPr="007D44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Blaj</w:t>
      </w:r>
      <w:proofErr w:type="spellEnd"/>
      <w:proofErr w:type="gramStart"/>
      <w:r w:rsidRPr="007D44A4">
        <w:rPr>
          <w:rFonts w:ascii="Times New Roman" w:hAnsi="Times New Roman" w:cs="Times New Roman"/>
          <w:sz w:val="24"/>
          <w:szCs w:val="24"/>
        </w:rPr>
        <w:t>,  CNP</w:t>
      </w:r>
      <w:proofErr w:type="gramEnd"/>
      <w:r w:rsidRPr="007D44A4">
        <w:rPr>
          <w:rFonts w:ascii="Times New Roman" w:hAnsi="Times New Roman" w:cs="Times New Roman"/>
          <w:sz w:val="24"/>
          <w:szCs w:val="24"/>
        </w:rPr>
        <w:t xml:space="preserve"> -cu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art. 292 din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>:</w:t>
      </w: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518"/>
        <w:gridCol w:w="1102"/>
        <w:gridCol w:w="1440"/>
        <w:gridCol w:w="374"/>
        <w:gridCol w:w="1066"/>
        <w:gridCol w:w="1440"/>
        <w:gridCol w:w="482"/>
        <w:gridCol w:w="958"/>
        <w:gridCol w:w="1080"/>
      </w:tblGrid>
      <w:tr w:rsidR="00B93FAF" w:rsidRPr="007D44A4" w:rsidTr="00CA52A8">
        <w:tc>
          <w:tcPr>
            <w:tcW w:w="10368" w:type="dxa"/>
            <w:gridSpan w:val="10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companii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instituţii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credit,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economic,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fundaţii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2988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</w:p>
        </w:tc>
        <w:tc>
          <w:tcPr>
            <w:tcW w:w="2038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părţilor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. ....</w:t>
            </w:r>
            <w:proofErr w:type="gramEnd"/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S.C. Blackie </w:t>
            </w:r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2988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Asosciat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</w:p>
        </w:tc>
        <w:tc>
          <w:tcPr>
            <w:tcW w:w="2038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10368" w:type="dxa"/>
            <w:gridSpan w:val="10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organele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control ale 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societăţilor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regiilor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companiilor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societăţilor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nationale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instituţiilor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credit, ale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economic, ale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fundaţiilor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organizatii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5026" w:type="dxa"/>
            <w:gridSpan w:val="5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beneficilor</w:t>
            </w:r>
            <w:proofErr w:type="spellEnd"/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. .....</w:t>
            </w:r>
            <w:proofErr w:type="gramEnd"/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5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5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5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10368" w:type="dxa"/>
            <w:gridSpan w:val="10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sindicale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5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5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2426" w:type="dxa"/>
            <w:gridSpan w:val="2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5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10368" w:type="dxa"/>
            <w:gridSpan w:val="10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organele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control, 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retribuite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neretribuite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deţinute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partidelor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partidului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politic                   </w:t>
            </w:r>
          </w:p>
        </w:tc>
      </w:tr>
      <w:tr w:rsidR="00B93FAF" w:rsidRPr="007D44A4" w:rsidTr="00CA52A8">
        <w:tc>
          <w:tcPr>
            <w:tcW w:w="10368" w:type="dxa"/>
            <w:gridSpan w:val="10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proofErr w:type="gram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. .....</w:t>
            </w:r>
            <w:proofErr w:type="gramEnd"/>
          </w:p>
        </w:tc>
      </w:tr>
      <w:tr w:rsidR="00B93FAF" w:rsidRPr="007D44A4" w:rsidTr="00CA52A8">
        <w:tc>
          <w:tcPr>
            <w:tcW w:w="10368" w:type="dxa"/>
            <w:gridSpan w:val="10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FAF" w:rsidRPr="007D44A4" w:rsidTr="00CA52A8">
        <w:tc>
          <w:tcPr>
            <w:tcW w:w="10368" w:type="dxa"/>
            <w:gridSpan w:val="10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consultanţă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derulare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exercitării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mandatelor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finanţate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local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cu capital de stat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majoritar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minoritar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</w:t>
            </w:r>
          </w:p>
        </w:tc>
      </w:tr>
      <w:tr w:rsidR="00B93FAF" w:rsidRPr="007D44A4" w:rsidTr="00CA52A8">
        <w:tc>
          <w:tcPr>
            <w:tcW w:w="1908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Beneficiarul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 contract:</w:t>
            </w:r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contractantă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încredinţat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încheierii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contrac</w:t>
            </w:r>
            <w:proofErr w:type="spellEnd"/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tului</w:t>
            </w:r>
            <w:proofErr w:type="spellEnd"/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1908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Titular ........</w:t>
            </w:r>
            <w:proofErr w:type="gramEnd"/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1908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.............</w:t>
            </w:r>
            <w:proofErr w:type="gramEnd"/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rPr>
          <w:trHeight w:val="460"/>
        </w:trPr>
        <w:tc>
          <w:tcPr>
            <w:tcW w:w="1908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Rude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I*1)</w:t>
            </w:r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titularului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1908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autorizată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Cabinete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cabinete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asociate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limitată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avocat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neguvernamentale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Fundaţii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Asosciaţii</w:t>
            </w:r>
            <w:proofErr w:type="spellEnd"/>
            <w:r w:rsidRPr="007D44A4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1908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AF" w:rsidRPr="007D44A4" w:rsidTr="00CA52A8">
        <w:tc>
          <w:tcPr>
            <w:tcW w:w="1908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FAF" w:rsidRPr="007D44A4" w:rsidRDefault="00B93FAF" w:rsidP="00CA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44A4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rude de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I se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ascendentă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descendentă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44A4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de contract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definite la pct. 5.</w:t>
      </w:r>
      <w:proofErr w:type="gramEnd"/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>.</w:t>
      </w: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7D44A4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D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>19.04.2012                                                                                                   ............................</w:t>
      </w: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93FAF" w:rsidRPr="007D44A4" w:rsidRDefault="00B93FAF" w:rsidP="00B93F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4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3FAF" w:rsidRPr="007D44A4" w:rsidRDefault="00B93FAF" w:rsidP="00B93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3FAF" w:rsidRPr="007D44A4" w:rsidRDefault="00B93FAF" w:rsidP="00B93FAF">
      <w:pPr>
        <w:rPr>
          <w:rFonts w:ascii="Times New Roman" w:hAnsi="Times New Roman" w:cs="Times New Roman"/>
          <w:sz w:val="24"/>
          <w:szCs w:val="24"/>
        </w:rPr>
      </w:pPr>
    </w:p>
    <w:p w:rsidR="00E02777" w:rsidRPr="007D44A4" w:rsidRDefault="00E02777">
      <w:pPr>
        <w:rPr>
          <w:rFonts w:ascii="Times New Roman" w:hAnsi="Times New Roman" w:cs="Times New Roman"/>
          <w:sz w:val="24"/>
          <w:szCs w:val="24"/>
        </w:rPr>
      </w:pPr>
    </w:p>
    <w:sectPr w:rsidR="00E02777" w:rsidRPr="007D44A4" w:rsidSect="008653DC">
      <w:pgSz w:w="12240" w:h="15840"/>
      <w:pgMar w:top="284" w:right="360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3FAF"/>
    <w:rsid w:val="007963DE"/>
    <w:rsid w:val="007D44A4"/>
    <w:rsid w:val="00B93FAF"/>
    <w:rsid w:val="00E0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4</cp:revision>
  <dcterms:created xsi:type="dcterms:W3CDTF">2016-10-10T18:15:00Z</dcterms:created>
  <dcterms:modified xsi:type="dcterms:W3CDTF">2016-10-10T18:36:00Z</dcterms:modified>
</cp:coreProperties>
</file>