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D7" w:rsidRPr="006A6BD7" w:rsidRDefault="006A6BD7" w:rsidP="006A6BD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b/>
          <w:sz w:val="24"/>
          <w:szCs w:val="24"/>
        </w:rPr>
        <w:t>UAT –  MUNICIPIUL BLAJ</w:t>
      </w:r>
      <w:r w:rsidRPr="006A6BD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ANEXA 1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ind w:right="-181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b/>
          <w:sz w:val="24"/>
          <w:szCs w:val="24"/>
        </w:rPr>
        <w:t>DECLARATIE DE AVERE</w:t>
      </w:r>
    </w:p>
    <w:p w:rsidR="006A6BD7" w:rsidRPr="006A6BD7" w:rsidRDefault="006A6BD7" w:rsidP="006A6BD7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jc w:val="both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b/>
          <w:sz w:val="24"/>
          <w:szCs w:val="24"/>
        </w:rPr>
        <w:t>Barta</w:t>
      </w:r>
      <w:proofErr w:type="spellEnd"/>
      <w:r w:rsidRPr="006A6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b/>
          <w:sz w:val="24"/>
          <w:szCs w:val="24"/>
        </w:rPr>
        <w:t>Dorinda</w:t>
      </w:r>
      <w:proofErr w:type="spellEnd"/>
      <w:r w:rsidRPr="006A6BD7">
        <w:rPr>
          <w:rFonts w:ascii="Times New Roman" w:hAnsi="Times New Roman" w:cs="Times New Roman"/>
          <w:b/>
          <w:sz w:val="24"/>
          <w:szCs w:val="24"/>
        </w:rPr>
        <w:t xml:space="preserve"> Ana,</w:t>
      </w:r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b/>
          <w:sz w:val="24"/>
          <w:szCs w:val="24"/>
        </w:rPr>
        <w:t>Şef</w:t>
      </w:r>
      <w:proofErr w:type="spellEnd"/>
      <w:r w:rsidRPr="006A6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b/>
          <w:sz w:val="24"/>
          <w:szCs w:val="24"/>
        </w:rPr>
        <w:t>Serviciu</w:t>
      </w:r>
      <w:proofErr w:type="spellEnd"/>
      <w:r w:rsidRPr="006A6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b/>
          <w:sz w:val="24"/>
          <w:szCs w:val="24"/>
        </w:rPr>
        <w:t>Asistenţă</w:t>
      </w:r>
      <w:proofErr w:type="spellEnd"/>
      <w:r w:rsidRPr="006A6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b/>
          <w:sz w:val="24"/>
          <w:szCs w:val="24"/>
        </w:rPr>
        <w:t>Socială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la U.A.T. -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Blaj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CNP -,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Blaj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. Alba,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art. 292 din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: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I.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imobile</w:t>
      </w:r>
      <w:proofErr w:type="spellEnd"/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Terenuri</w:t>
      </w:r>
      <w:proofErr w:type="spellEnd"/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1260"/>
        <w:gridCol w:w="1620"/>
        <w:gridCol w:w="1260"/>
        <w:gridCol w:w="900"/>
        <w:gridCol w:w="1440"/>
        <w:gridCol w:w="1990"/>
      </w:tblGrid>
      <w:tr w:rsidR="006A6BD7" w:rsidRPr="006A6BD7" w:rsidTr="00566C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6A6BD7" w:rsidRPr="006A6BD7" w:rsidTr="00566C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forestier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luciu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; (5)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extravilane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civil.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Clădiri</w:t>
      </w:r>
      <w:proofErr w:type="spellEnd"/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440"/>
        <w:gridCol w:w="1800"/>
        <w:gridCol w:w="1080"/>
        <w:gridCol w:w="900"/>
        <w:gridCol w:w="1620"/>
        <w:gridCol w:w="1630"/>
      </w:tblGrid>
      <w:tr w:rsidR="006A6BD7" w:rsidRPr="006A6BD7" w:rsidTr="00566C6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6A6BD7" w:rsidRPr="006A6BD7" w:rsidTr="00566C6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,  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64,73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cumparare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Barta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Dorinda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Ana ½</w:t>
            </w:r>
          </w:p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Barta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Cristian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½ so</w:t>
            </w:r>
            <w:r w:rsidRPr="006A6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6A6BD7" w:rsidRPr="006A6BD7" w:rsidTr="00566C6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6BD7" w:rsidRPr="006A6BD7" w:rsidTr="00566C6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rPr>
          <w:trHeight w:val="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*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locuit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vacanţă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*1)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*2) La "Titular"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coproprietate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-parte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coproprietarilor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mobile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autoturisme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tractoare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iahturi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transport care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legii</w:t>
      </w:r>
      <w:proofErr w:type="spellEnd"/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6A6BD7" w:rsidRPr="006A6BD7" w:rsidTr="00566C6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bucaţi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fabricaţie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</w:tr>
      <w:tr w:rsidR="006A6BD7" w:rsidRPr="006A6BD7" w:rsidTr="00566C6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AUTOTURISM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PEUGEOT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CUMPARARE</w:t>
            </w:r>
          </w:p>
        </w:tc>
      </w:tr>
      <w:tr w:rsidR="006A6BD7" w:rsidRPr="006A6BD7" w:rsidTr="00566C6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metale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preţioase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bijuterii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colecţii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numismatică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universal, a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6A6BD7" w:rsidRPr="006A6BD7" w:rsidTr="00566C6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Descriere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sumară</w:t>
            </w:r>
            <w:proofErr w:type="spell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estimată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BD7" w:rsidRPr="006A6BD7" w:rsidTr="00566C6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III.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mobile, a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3.000 de euro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înstrăinate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6A6BD7" w:rsidRPr="006A6BD7" w:rsidTr="00566C64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bunului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înstrăinării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6A6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</w:tr>
      <w:tr w:rsidR="006A6BD7" w:rsidRPr="006A6BD7" w:rsidTr="00566C64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IV. Active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lastRenderedPageBreak/>
        <w:t xml:space="preserve">    1.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Conturi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economisire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investite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carduri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credit,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5.000 de euro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6A6BD7" w:rsidRPr="006A6BD7" w:rsidTr="00566C6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administrează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acesteia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Deschis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Sold/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6A6BD7" w:rsidRPr="006A6BD7" w:rsidTr="00566C6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: (1) Cont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card); (2)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private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fiscal anterior).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Plasamente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investiţiile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participările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6A6BD7" w:rsidRPr="006A6BD7" w:rsidTr="00566C6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Emitent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împrumut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titluri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6A6BD7" w:rsidRPr="006A6BD7" w:rsidTr="00566C6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lastRenderedPageBreak/>
        <w:t xml:space="preserve">    *)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Hârtii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titluri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stat, certificate,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obligaţiuni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); (2)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producătoare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însumate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 5.000 de euro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an: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V.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Datorii</w:t>
      </w:r>
      <w:proofErr w:type="spellEnd"/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Debite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ipoteci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beneficiul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terţ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achiziţionate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leasing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5.000 de euro.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NOTĂ:Se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pasivele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acumulate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6A6BD7" w:rsidRPr="006A6BD7" w:rsidTr="00566C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Contractat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Scadent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</w:tr>
      <w:tr w:rsidR="006A6BD7" w:rsidRPr="006A6BD7" w:rsidTr="00566C64">
        <w:trPr>
          <w:trHeight w:val="32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D7" w:rsidRPr="006A6BD7" w:rsidRDefault="006A6BD7" w:rsidP="006A6BD7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Cadouri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subvenţionate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burse,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decontări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6A6BD7" w:rsidRPr="006A6BD7" w:rsidTr="00566C6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6A6BD7" w:rsidRPr="006A6BD7" w:rsidTr="00566C6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D7" w:rsidRPr="006A6BD7" w:rsidRDefault="006A6BD7" w:rsidP="006A6BD7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*)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exceptează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cadourile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trataţiile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rudelor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al II-lea.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VII.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declarantului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an fiscal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r w:rsidRPr="006A6BD7">
        <w:rPr>
          <w:rFonts w:ascii="Times New Roman" w:hAnsi="Times New Roman" w:cs="Times New Roman"/>
          <w:vanish/>
          <w:sz w:val="24"/>
          <w:szCs w:val="24"/>
        </w:rPr>
        <w:t>&lt;LLNK 12003   571 10 202  41 30&gt;</w:t>
      </w:r>
      <w:r w:rsidRPr="006A6BD7">
        <w:rPr>
          <w:rFonts w:ascii="Times New Roman" w:hAnsi="Times New Roman" w:cs="Times New Roman"/>
          <w:sz w:val="24"/>
          <w:szCs w:val="24"/>
          <w:u w:val="single"/>
        </w:rPr>
        <w:t xml:space="preserve">art. 41 din </w:t>
      </w:r>
      <w:proofErr w:type="spellStart"/>
      <w:r w:rsidRPr="006A6BD7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6A6BD7">
        <w:rPr>
          <w:rFonts w:ascii="Times New Roman" w:hAnsi="Times New Roman" w:cs="Times New Roman"/>
          <w:sz w:val="24"/>
          <w:szCs w:val="24"/>
          <w:u w:val="single"/>
        </w:rPr>
        <w:t xml:space="preserve"> nr. 571/2003</w:t>
      </w:r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)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provenite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numele,adresa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6A6BD7" w:rsidRPr="006A6BD7" w:rsidTr="00566C64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salarii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Barta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Dorinda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U.A.T.-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Municipiul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Piaţa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1848, nr. 16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15.430</w:t>
            </w: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Barta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Babeş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Bolyai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Decan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49.623</w:t>
            </w: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  <w:proofErr w:type="spellEnd"/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cedarea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folosinţei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inves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tiţii</w:t>
            </w: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premii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noroc</w:t>
            </w:r>
            <w:proofErr w:type="spellEnd"/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6A6BD7" w:rsidTr="00566C6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Barta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Barta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 xml:space="preserve"> Tudor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Aloca</w:t>
            </w:r>
            <w:proofErr w:type="spellEnd"/>
            <w:r w:rsidRPr="006A6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6A6BD7" w:rsidRPr="006A6BD7" w:rsidRDefault="006A6BD7" w:rsidP="00566C6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.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</w:t>
      </w:r>
      <w:proofErr w:type="spellStart"/>
      <w:r w:rsidRPr="006A6BD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A6BD7">
        <w:rPr>
          <w:rFonts w:ascii="Times New Roman" w:hAnsi="Times New Roman" w:cs="Times New Roman"/>
          <w:sz w:val="24"/>
          <w:szCs w:val="24"/>
        </w:rPr>
        <w:t>:</w:t>
      </w:r>
    </w:p>
    <w:p w:rsidR="006A6BD7" w:rsidRPr="006A6BD7" w:rsidRDefault="006A6BD7" w:rsidP="006A6B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15.06.2016                                                                                                        ……………………….                                                                              </w:t>
      </w:r>
    </w:p>
    <w:p w:rsidR="006A6BD7" w:rsidRPr="006A6BD7" w:rsidRDefault="006A6BD7" w:rsidP="006A6BD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A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6A6BD7" w:rsidRDefault="006A6BD7" w:rsidP="006A6BD7">
      <w:pPr>
        <w:autoSpaceDE w:val="0"/>
        <w:jc w:val="both"/>
      </w:pPr>
    </w:p>
    <w:p w:rsidR="00E2363F" w:rsidRDefault="00E2363F"/>
    <w:sectPr w:rsidR="00E2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A6BD7"/>
    <w:rsid w:val="006A6BD7"/>
    <w:rsid w:val="00E2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2016-10-12T19:54:00Z</dcterms:created>
  <dcterms:modified xsi:type="dcterms:W3CDTF">2016-10-12T19:55:00Z</dcterms:modified>
</cp:coreProperties>
</file>